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3FD89">
      <w:pPr>
        <w:pStyle w:val="3"/>
        <w:bidi w:val="0"/>
        <w:jc w:val="center"/>
      </w:pPr>
      <w:r>
        <w:rPr>
          <w:rFonts w:hint="eastAsia"/>
          <w:lang w:val="en-US" w:eastAsia="zh-CN"/>
        </w:rPr>
        <w:t>城发环保能源（新安）有限公司</w:t>
      </w:r>
    </w:p>
    <w:p w14:paraId="6946D6C4">
      <w:pPr>
        <w:pStyle w:val="3"/>
        <w:bidi w:val="0"/>
        <w:jc w:val="center"/>
        <w:rPr>
          <w:rFonts w:hint="eastAsia"/>
          <w:lang w:val="en-US" w:eastAsia="zh-CN"/>
        </w:rPr>
      </w:pPr>
      <w:r>
        <w:rPr>
          <w:rFonts w:hint="eastAsia"/>
          <w:lang w:val="en-US" w:eastAsia="zh-CN"/>
        </w:rPr>
        <w:t>2025年度化学大宗药剂采购招标技术规范</w:t>
      </w:r>
    </w:p>
    <w:p w14:paraId="6FDE06AA">
      <w:pPr>
        <w:pStyle w:val="2"/>
        <w:numPr>
          <w:ilvl w:val="0"/>
          <w:numId w:val="1"/>
        </w:numPr>
        <w:bidi w:val="0"/>
        <w:rPr>
          <w:b/>
          <w:bCs/>
        </w:rPr>
      </w:pPr>
      <w:r>
        <w:rPr>
          <w:rFonts w:hint="eastAsia"/>
          <w:b/>
          <w:bCs/>
        </w:rPr>
        <w:t>总则</w:t>
      </w:r>
    </w:p>
    <w:p w14:paraId="4E376C6D">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本技术规范书只适用</w:t>
      </w:r>
      <w:r>
        <w:rPr>
          <w:rFonts w:hint="eastAsia" w:cs="仿宋_GB2312" w:asciiTheme="minorEastAsia" w:hAnsiTheme="minorEastAsia"/>
          <w:kern w:val="0"/>
          <w:sz w:val="24"/>
          <w:szCs w:val="24"/>
          <w:lang w:val="en-US" w:eastAsia="zh-CN"/>
        </w:rPr>
        <w:t>城发环保能源（新安）有限公司</w:t>
      </w:r>
      <w:r>
        <w:rPr>
          <w:rFonts w:hint="eastAsia" w:cs="仿宋_GB2312" w:asciiTheme="minorEastAsia" w:hAnsiTheme="minorEastAsia"/>
          <w:kern w:val="0"/>
          <w:sz w:val="24"/>
          <w:szCs w:val="24"/>
        </w:rPr>
        <w:t>。本技术规范书提出了最低限度要求，并未对一些技术细节做出规定，也未充分引述有关标准和规范的条文，投标方应保证提供符合本规范书和有关工业标准和企业标准的优质产品。</w:t>
      </w:r>
    </w:p>
    <w:p w14:paraId="41947EAB">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本技术规范书所使用的标准若与投标方所执行的标准发生矛盾时，按较高标准执行。</w:t>
      </w:r>
    </w:p>
    <w:p w14:paraId="62D7F98B">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如果投标方没有以书面形式对本技术规范书的内容提出异议，那么招标方认为投标方提供的产品完全符合本规范书的要求。</w:t>
      </w:r>
    </w:p>
    <w:p w14:paraId="6B21B7D0">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本技术规范书经招标方和中标方双方确认后作为订货合同的技术附件，与合同正文具有同等法律效力。如中标方不遵守本协议，招标方有权拒收货</w:t>
      </w:r>
      <w:r>
        <w:rPr>
          <w:rFonts w:hint="eastAsia" w:cs="宋体" w:asciiTheme="minorEastAsia" w:hAnsiTheme="minorEastAsia"/>
          <w:kern w:val="0"/>
          <w:sz w:val="24"/>
          <w:szCs w:val="24"/>
        </w:rPr>
        <w:t>﹑</w:t>
      </w:r>
      <w:r>
        <w:rPr>
          <w:rFonts w:hint="eastAsia" w:cs="仿宋_GB2312" w:asciiTheme="minorEastAsia" w:hAnsiTheme="minorEastAsia"/>
          <w:kern w:val="0"/>
          <w:sz w:val="24"/>
          <w:szCs w:val="24"/>
        </w:rPr>
        <w:t>拒付款。</w:t>
      </w:r>
    </w:p>
    <w:p w14:paraId="6414A93E">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本工程所需药剂均为优级品。投标方保证提供药剂为品质优良的，配方是先进的、成熟的和安全可靠的，且药剂的技术经济性满足招标方的要求。</w:t>
      </w:r>
    </w:p>
    <w:p w14:paraId="712D39F9">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本技术规范书规定的供货范围为：</w:t>
      </w:r>
      <w:r>
        <w:rPr>
          <w:rFonts w:hint="eastAsia" w:cs="仿宋_GB2312" w:asciiTheme="minorEastAsia" w:hAnsiTheme="minorEastAsia"/>
          <w:kern w:val="0"/>
          <w:sz w:val="24"/>
          <w:szCs w:val="24"/>
          <w:lang w:val="en-US" w:eastAsia="zh-CN"/>
        </w:rPr>
        <w:t>循环水缓释阻垢剂、循环水系统粘泥剥离剂、消泡剂、聚丙烯酰胺（阳离子）、反渗透阻垢剂（配套陶氏、蓝星东膜丽）、氧化性杀菌剂、非氧化性杀菌剂、碱性清洗剂、酸性清洗剂、亚硫酸氢钠、片碱、磷酸三钠、磷酸氢二钠</w:t>
      </w:r>
      <w:r>
        <w:rPr>
          <w:rFonts w:hint="eastAsia" w:cs="仿宋_GB2312" w:asciiTheme="minorEastAsia" w:hAnsiTheme="minorEastAsia"/>
          <w:color w:val="auto"/>
          <w:kern w:val="0"/>
          <w:sz w:val="24"/>
          <w:szCs w:val="24"/>
          <w:lang w:eastAsia="zh-CN"/>
        </w:rPr>
        <w:t>等，</w:t>
      </w:r>
      <w:r>
        <w:rPr>
          <w:rFonts w:hint="eastAsia" w:cs="仿宋_GB2312" w:asciiTheme="minorEastAsia" w:hAnsiTheme="minorEastAsia"/>
          <w:kern w:val="0"/>
          <w:sz w:val="24"/>
          <w:szCs w:val="24"/>
        </w:rPr>
        <w:t>中标方派</w:t>
      </w:r>
      <w:r>
        <w:rPr>
          <w:rFonts w:cs="仿宋_GB2312" w:asciiTheme="minorEastAsia" w:hAnsiTheme="minorEastAsia"/>
          <w:kern w:val="0"/>
          <w:sz w:val="24"/>
          <w:szCs w:val="24"/>
        </w:rPr>
        <w:t xml:space="preserve">1 </w:t>
      </w:r>
      <w:r>
        <w:rPr>
          <w:rFonts w:hint="eastAsia" w:cs="仿宋_GB2312" w:asciiTheme="minorEastAsia" w:hAnsiTheme="minorEastAsia"/>
          <w:kern w:val="0"/>
          <w:sz w:val="24"/>
          <w:szCs w:val="24"/>
        </w:rPr>
        <w:t>人跟踪运行管理半年以上。</w:t>
      </w:r>
    </w:p>
    <w:p w14:paraId="7B5B677D">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如因投标方原因，造成水质不合格或设备的结垢腐蚀超出规范指标时或影响设备运行的，招标方有权随时中止合同。</w:t>
      </w:r>
    </w:p>
    <w:p w14:paraId="681828E2">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投标方应提供详细供货清单，清单中依次说明药剂化学成分、型号、规格、数量、生产厂家等内容。</w:t>
      </w:r>
    </w:p>
    <w:p w14:paraId="68213953">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投标方应提供及时有效的技术服务，在原始开车、化学水系统化学清洗、预膜、系统运行期间，派遣具有一定资质和技术水平的专业人员进行现场技术指导。</w:t>
      </w:r>
    </w:p>
    <w:p w14:paraId="75FF1346">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投标方应具备相关化</w:t>
      </w:r>
      <w:r>
        <w:rPr>
          <w:rFonts w:hint="eastAsia" w:cs="仿宋_GB2312" w:asciiTheme="minorEastAsia" w:hAnsiTheme="minorEastAsia"/>
          <w:kern w:val="0"/>
          <w:sz w:val="24"/>
          <w:szCs w:val="24"/>
          <w:lang w:val="en-US" w:eastAsia="zh-CN"/>
        </w:rPr>
        <w:t>学</w:t>
      </w:r>
      <w:r>
        <w:rPr>
          <w:rFonts w:hint="eastAsia" w:cs="仿宋_GB2312" w:asciiTheme="minorEastAsia" w:hAnsiTheme="minorEastAsia"/>
          <w:kern w:val="0"/>
          <w:sz w:val="24"/>
          <w:szCs w:val="24"/>
        </w:rPr>
        <w:t>药剂经营运输资质，由此引起的第三方索赔由投标方负责。</w:t>
      </w:r>
    </w:p>
    <w:p w14:paraId="49C7C002">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招标方对投标方设计文件及制造文件的审核不能代替或免除投标方对所供系统应尽的责任、质量保证或其它相关义务。</w:t>
      </w:r>
    </w:p>
    <w:p w14:paraId="7F0751DD">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本技术规范书未尽事宜，由买、卖双方共同协商确定。</w:t>
      </w:r>
    </w:p>
    <w:p w14:paraId="432C0349">
      <w:pPr>
        <w:pStyle w:val="2"/>
        <w:numPr>
          <w:ilvl w:val="0"/>
          <w:numId w:val="1"/>
        </w:numPr>
        <w:bidi w:val="0"/>
        <w:rPr>
          <w:b/>
          <w:bCs/>
        </w:rPr>
      </w:pPr>
      <w:r>
        <w:rPr>
          <w:rFonts w:hint="eastAsia"/>
          <w:b/>
          <w:bCs/>
        </w:rPr>
        <w:t>概述</w:t>
      </w:r>
    </w:p>
    <w:p w14:paraId="65FCCDCA">
      <w:pPr>
        <w:numPr>
          <w:ilvl w:val="1"/>
          <w:numId w:val="1"/>
        </w:numPr>
        <w:spacing w:line="360" w:lineRule="auto"/>
        <w:rPr>
          <w:rFonts w:cs="宋体" w:asciiTheme="minorEastAsia" w:hAnsiTheme="minorEastAsia"/>
          <w:b/>
          <w:color w:val="000000"/>
          <w:kern w:val="0"/>
          <w:sz w:val="24"/>
          <w:szCs w:val="24"/>
        </w:rPr>
      </w:pPr>
      <w:bookmarkStart w:id="0" w:name="_Toc387832946"/>
      <w:r>
        <w:rPr>
          <w:rFonts w:hint="eastAsia" w:cs="宋体" w:asciiTheme="minorEastAsia" w:hAnsiTheme="minorEastAsia"/>
          <w:b/>
          <w:color w:val="000000"/>
          <w:kern w:val="0"/>
          <w:sz w:val="24"/>
          <w:szCs w:val="24"/>
        </w:rPr>
        <w:t>项目名称</w:t>
      </w:r>
      <w:bookmarkEnd w:id="0"/>
    </w:p>
    <w:p w14:paraId="4F0886DB">
      <w:pPr>
        <w:spacing w:line="360" w:lineRule="auto"/>
        <w:ind w:left="710"/>
        <w:rPr>
          <w:rFonts w:cs="仿宋_GB2312" w:asciiTheme="minorEastAsia" w:hAnsiTheme="minorEastAsia"/>
          <w:color w:val="000000"/>
          <w:kern w:val="0"/>
          <w:sz w:val="24"/>
          <w:szCs w:val="24"/>
        </w:rPr>
      </w:pPr>
      <w:r>
        <w:rPr>
          <w:rFonts w:hint="eastAsia" w:cs="仿宋_GB2312" w:asciiTheme="minorEastAsia" w:hAnsiTheme="minorEastAsia"/>
          <w:kern w:val="0"/>
          <w:sz w:val="24"/>
          <w:szCs w:val="24"/>
          <w:lang w:val="en-US" w:eastAsia="zh-CN"/>
        </w:rPr>
        <w:t>城发环保能源（新安）有限公司垃圾发电</w:t>
      </w:r>
      <w:r>
        <w:rPr>
          <w:rFonts w:hint="eastAsia" w:cs="仿宋_GB2312" w:asciiTheme="minorEastAsia" w:hAnsiTheme="minorEastAsia"/>
          <w:color w:val="000000"/>
          <w:kern w:val="0"/>
          <w:sz w:val="24"/>
          <w:szCs w:val="24"/>
        </w:rPr>
        <w:t>项目</w:t>
      </w:r>
    </w:p>
    <w:p w14:paraId="7B824E4A">
      <w:pPr>
        <w:numPr>
          <w:ilvl w:val="1"/>
          <w:numId w:val="1"/>
        </w:numPr>
        <w:spacing w:line="360" w:lineRule="auto"/>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工程范围</w:t>
      </w:r>
    </w:p>
    <w:p w14:paraId="672EFAFF">
      <w:pPr>
        <w:numPr>
          <w:ilvl w:val="2"/>
          <w:numId w:val="1"/>
        </w:numPr>
        <w:spacing w:line="360" w:lineRule="auto"/>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药剂范围</w:t>
      </w:r>
    </w:p>
    <w:p w14:paraId="1B83E490">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本工程是</w:t>
      </w:r>
      <w:r>
        <w:rPr>
          <w:rFonts w:hint="eastAsia" w:cs="仿宋_GB2312" w:asciiTheme="minorEastAsia" w:hAnsiTheme="minorEastAsia"/>
          <w:kern w:val="0"/>
          <w:sz w:val="24"/>
          <w:szCs w:val="24"/>
          <w:lang w:val="en-US" w:eastAsia="zh-CN"/>
        </w:rPr>
        <w:t>城发环保能源（新安）有限公司</w:t>
      </w:r>
      <w:r>
        <w:rPr>
          <w:rFonts w:hint="eastAsia" w:cs="仿宋_GB2312" w:asciiTheme="minorEastAsia" w:hAnsiTheme="minorEastAsia"/>
          <w:kern w:val="0"/>
          <w:sz w:val="24"/>
          <w:szCs w:val="24"/>
        </w:rPr>
        <w:t>垃圾</w:t>
      </w:r>
      <w:r>
        <w:rPr>
          <w:rFonts w:hint="eastAsia" w:cs="仿宋_GB2312" w:asciiTheme="minorEastAsia" w:hAnsiTheme="minorEastAsia"/>
          <w:kern w:val="0"/>
          <w:sz w:val="24"/>
          <w:szCs w:val="24"/>
          <w:lang w:val="en-US" w:eastAsia="zh-CN"/>
        </w:rPr>
        <w:t>发电</w:t>
      </w:r>
      <w:r>
        <w:rPr>
          <w:rFonts w:hint="eastAsia" w:cs="仿宋_GB2312" w:asciiTheme="minorEastAsia" w:hAnsiTheme="minorEastAsia"/>
          <w:kern w:val="0"/>
          <w:sz w:val="24"/>
          <w:szCs w:val="24"/>
        </w:rPr>
        <w:t>项目，供货范围为</w:t>
      </w:r>
      <w:r>
        <w:rPr>
          <w:rFonts w:hint="eastAsia" w:cs="仿宋_GB2312" w:asciiTheme="minorEastAsia" w:hAnsiTheme="minorEastAsia"/>
          <w:kern w:val="0"/>
          <w:sz w:val="24"/>
          <w:szCs w:val="24"/>
          <w:lang w:val="en-US" w:eastAsia="zh-CN"/>
        </w:rPr>
        <w:t>循环水缓释阻垢剂、循环水系统粘泥剥离剂、消泡剂、聚丙烯酰胺（阳离子）、反渗透阻垢剂（配套陶氏、蓝星东膜丽）、氧化性杀菌剂、非氧化性杀菌剂、碱性清洗剂、酸性清洗剂、亚硫酸氢钠、片碱、磷酸三钠、磷酸氢二钠</w:t>
      </w:r>
      <w:r>
        <w:rPr>
          <w:rFonts w:hint="eastAsia" w:cs="仿宋_GB2312" w:asciiTheme="minorEastAsia" w:hAnsiTheme="minorEastAsia"/>
          <w:color w:val="auto"/>
          <w:kern w:val="0"/>
          <w:sz w:val="24"/>
          <w:szCs w:val="24"/>
          <w:lang w:eastAsia="zh-CN"/>
        </w:rPr>
        <w:t>等。</w:t>
      </w:r>
    </w:p>
    <w:p w14:paraId="1B80F738">
      <w:pPr>
        <w:numPr>
          <w:ilvl w:val="2"/>
          <w:numId w:val="1"/>
        </w:numPr>
        <w:spacing w:line="360" w:lineRule="auto"/>
        <w:rPr>
          <w:rFonts w:cs="宋体" w:asciiTheme="minorEastAsia" w:hAnsiTheme="minorEastAsia"/>
          <w:b/>
        </w:rPr>
      </w:pPr>
      <w:r>
        <w:rPr>
          <w:rFonts w:hint="eastAsia" w:cs="宋体" w:asciiTheme="minorEastAsia" w:hAnsiTheme="minorEastAsia"/>
          <w:b/>
          <w:color w:val="000000"/>
          <w:kern w:val="0"/>
          <w:sz w:val="24"/>
          <w:szCs w:val="24"/>
        </w:rPr>
        <w:t>调试</w:t>
      </w:r>
      <w:r>
        <w:rPr>
          <w:rFonts w:hint="eastAsia" w:cs="宋体" w:asciiTheme="minorEastAsia" w:hAnsiTheme="minorEastAsia"/>
          <w:b/>
          <w:kern w:val="0"/>
          <w:sz w:val="24"/>
          <w:szCs w:val="24"/>
        </w:rPr>
        <w:t>范围</w:t>
      </w:r>
    </w:p>
    <w:p w14:paraId="66C6D60F">
      <w:pPr>
        <w:autoSpaceDE w:val="0"/>
        <w:autoSpaceDN w:val="0"/>
        <w:adjustRightInd w:val="0"/>
        <w:spacing w:line="360" w:lineRule="auto"/>
        <w:ind w:left="567"/>
        <w:jc w:val="left"/>
        <w:rPr>
          <w:rFonts w:cs="仿宋_GB2312" w:asciiTheme="minorEastAsia" w:hAnsiTheme="minorEastAsia"/>
          <w:kern w:val="0"/>
          <w:sz w:val="24"/>
          <w:szCs w:val="24"/>
        </w:rPr>
      </w:pPr>
      <w:r>
        <w:rPr>
          <w:rFonts w:hint="eastAsia" w:cs="仿宋_GB2312" w:asciiTheme="minorEastAsia" w:hAnsiTheme="minorEastAsia"/>
          <w:kern w:val="0"/>
          <w:sz w:val="24"/>
          <w:szCs w:val="24"/>
          <w:lang w:val="en-US" w:eastAsia="zh-CN"/>
        </w:rPr>
        <w:t>投</w:t>
      </w:r>
      <w:r>
        <w:rPr>
          <w:rFonts w:hint="eastAsia" w:cs="仿宋_GB2312" w:asciiTheme="minorEastAsia" w:hAnsiTheme="minorEastAsia"/>
          <w:kern w:val="0"/>
          <w:sz w:val="24"/>
          <w:szCs w:val="24"/>
        </w:rPr>
        <w:t>标方</w:t>
      </w:r>
      <w:r>
        <w:rPr>
          <w:rFonts w:hint="eastAsia" w:cs="仿宋_GB2312" w:asciiTheme="minorEastAsia" w:hAnsiTheme="minorEastAsia"/>
          <w:kern w:val="0"/>
          <w:sz w:val="24"/>
          <w:szCs w:val="24"/>
          <w:lang w:val="en-US" w:eastAsia="zh-CN"/>
        </w:rPr>
        <w:t>应</w:t>
      </w:r>
      <w:r>
        <w:rPr>
          <w:rFonts w:hint="eastAsia" w:cs="仿宋_GB2312" w:asciiTheme="minorEastAsia" w:hAnsiTheme="minorEastAsia"/>
          <w:kern w:val="0"/>
          <w:sz w:val="24"/>
          <w:szCs w:val="24"/>
        </w:rPr>
        <w:t>派专业技术人员</w:t>
      </w:r>
      <w:r>
        <w:rPr>
          <w:rFonts w:hint="eastAsia" w:cs="仿宋_GB2312" w:asciiTheme="minorEastAsia" w:hAnsiTheme="minorEastAsia"/>
          <w:kern w:val="0"/>
          <w:sz w:val="24"/>
          <w:szCs w:val="24"/>
          <w:lang w:val="en-US" w:eastAsia="zh-CN"/>
        </w:rPr>
        <w:t>到现场对相应水质进行取样化验，</w:t>
      </w:r>
      <w:r>
        <w:rPr>
          <w:rFonts w:hint="eastAsia" w:cs="仿宋_GB2312" w:asciiTheme="minorEastAsia" w:hAnsiTheme="minorEastAsia"/>
          <w:kern w:val="0"/>
          <w:sz w:val="24"/>
          <w:szCs w:val="24"/>
        </w:rPr>
        <w:t>并结合现场取样的水质分析结果，以书面形式提供一套编制详细完整的各系统药剂配制浓度及药剂投加量的运行方案。</w:t>
      </w:r>
    </w:p>
    <w:p w14:paraId="73A0215F">
      <w:pPr>
        <w:pStyle w:val="2"/>
        <w:numPr>
          <w:ilvl w:val="0"/>
          <w:numId w:val="1"/>
        </w:numPr>
        <w:bidi w:val="0"/>
        <w:rPr>
          <w:b/>
          <w:bCs/>
        </w:rPr>
      </w:pPr>
      <w:r>
        <w:rPr>
          <w:rFonts w:hint="eastAsia"/>
          <w:b/>
          <w:bCs/>
        </w:rPr>
        <w:t>标准、规范</w:t>
      </w:r>
    </w:p>
    <w:p w14:paraId="34579C97">
      <w:pPr>
        <w:pStyle w:val="6"/>
        <w:numPr>
          <w:ilvl w:val="1"/>
          <w:numId w:val="1"/>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总要求</w:t>
      </w:r>
      <w:r>
        <w:rPr>
          <w:rFonts w:hint="eastAsia" w:cs="仿宋_GB2312" w:asciiTheme="minorEastAsia" w:hAnsiTheme="minorEastAsia" w:eastAsiaTheme="minorEastAsia"/>
          <w:b/>
          <w:sz w:val="24"/>
          <w:szCs w:val="24"/>
        </w:rPr>
        <w:t xml:space="preserve">本工程检验、验收和试车应遵循的规范如下：    </w:t>
      </w:r>
      <w:r>
        <w:rPr>
          <w:rFonts w:hint="eastAsia" w:cs="仿宋_GB2312" w:asciiTheme="minorEastAsia" w:hAnsiTheme="minorEastAsia" w:eastAsiaTheme="minorEastAsia"/>
          <w:sz w:val="24"/>
          <w:szCs w:val="24"/>
        </w:rPr>
        <w:t xml:space="preserve">                </w:t>
      </w:r>
    </w:p>
    <w:p w14:paraId="098E0155">
      <w:pPr>
        <w:pStyle w:val="6"/>
        <w:numPr>
          <w:ilvl w:val="0"/>
          <w:numId w:val="0"/>
        </w:numPr>
        <w:spacing w:line="360" w:lineRule="auto"/>
        <w:ind w:leftChars="0" w:firstLine="720" w:firstLineChars="30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石油化工企业循环水场设计规范</w:t>
      </w:r>
      <w:r>
        <w:rPr>
          <w:rFonts w:cs="仿宋_GB2312" w:asciiTheme="minorEastAsia" w:hAnsiTheme="minorEastAsia" w:eastAsiaTheme="minorEastAsia"/>
          <w:sz w:val="24"/>
          <w:szCs w:val="24"/>
        </w:rPr>
        <w:t xml:space="preserve"> SH3016-1990</w:t>
      </w:r>
      <w:r>
        <w:rPr>
          <w:rFonts w:hint="eastAsia" w:cs="仿宋_GB2312" w:asciiTheme="minorEastAsia" w:hAnsiTheme="minorEastAsia" w:eastAsiaTheme="minorEastAsia"/>
          <w:sz w:val="24"/>
          <w:szCs w:val="24"/>
        </w:rPr>
        <w:t xml:space="preserve">                      </w:t>
      </w:r>
    </w:p>
    <w:p w14:paraId="614238F0">
      <w:pPr>
        <w:pStyle w:val="6"/>
        <w:numPr>
          <w:ilvl w:val="0"/>
          <w:numId w:val="0"/>
        </w:numPr>
        <w:spacing w:line="360" w:lineRule="auto"/>
        <w:ind w:leftChars="0" w:firstLine="720" w:firstLineChars="30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工业循环冷却水处理设计规范</w:t>
      </w:r>
      <w:r>
        <w:rPr>
          <w:rFonts w:cs="仿宋_GB2312" w:asciiTheme="minorEastAsia" w:hAnsiTheme="minorEastAsia" w:eastAsiaTheme="minorEastAsia"/>
          <w:sz w:val="24"/>
          <w:szCs w:val="24"/>
        </w:rPr>
        <w:t xml:space="preserve"> GB50050-2007</w:t>
      </w:r>
      <w:r>
        <w:rPr>
          <w:rFonts w:hint="eastAsia" w:cs="仿宋_GB2312" w:asciiTheme="minorEastAsia" w:hAnsiTheme="minorEastAsia" w:eastAsiaTheme="minorEastAsia"/>
          <w:sz w:val="24"/>
          <w:szCs w:val="24"/>
        </w:rPr>
        <w:t xml:space="preserve">                       </w:t>
      </w:r>
    </w:p>
    <w:p w14:paraId="2C9386D1">
      <w:pPr>
        <w:pStyle w:val="6"/>
        <w:numPr>
          <w:ilvl w:val="0"/>
          <w:numId w:val="0"/>
        </w:numPr>
        <w:spacing w:line="360" w:lineRule="auto"/>
        <w:ind w:leftChars="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化工企业循环冷却水处理加药装置设计统一规定</w:t>
      </w:r>
      <w:r>
        <w:rPr>
          <w:rFonts w:cs="仿宋_GB2312" w:asciiTheme="minorEastAsia" w:hAnsiTheme="minorEastAsia" w:eastAsiaTheme="minorEastAsia"/>
          <w:sz w:val="24"/>
          <w:szCs w:val="24"/>
        </w:rPr>
        <w:t xml:space="preserve"> HG 20524-92</w:t>
      </w:r>
      <w:r>
        <w:rPr>
          <w:rFonts w:hint="eastAsia" w:cs="仿宋_GB2312" w:asciiTheme="minorEastAsia" w:hAnsiTheme="minorEastAsia" w:eastAsiaTheme="minorEastAsia"/>
          <w:sz w:val="24"/>
          <w:szCs w:val="24"/>
        </w:rPr>
        <w:t xml:space="preserve">         </w:t>
      </w:r>
    </w:p>
    <w:p w14:paraId="536F48E5">
      <w:pPr>
        <w:pStyle w:val="6"/>
        <w:numPr>
          <w:ilvl w:val="0"/>
          <w:numId w:val="0"/>
        </w:numPr>
        <w:spacing w:line="360" w:lineRule="auto"/>
        <w:ind w:leftChars="0" w:firstLine="720" w:firstLineChars="3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化工企业循环冷却水处理设计技术规定</w:t>
      </w:r>
      <w:r>
        <w:rPr>
          <w:rFonts w:cs="仿宋_GB2312" w:asciiTheme="minorEastAsia" w:hAnsiTheme="minorEastAsia" w:eastAsiaTheme="minorEastAsia"/>
          <w:sz w:val="24"/>
          <w:szCs w:val="24"/>
        </w:rPr>
        <w:t xml:space="preserve"> HG/T 20690-2000</w:t>
      </w:r>
      <w:r>
        <w:rPr>
          <w:rFonts w:hint="eastAsia" w:cs="仿宋_GB2312" w:asciiTheme="minorEastAsia" w:hAnsiTheme="minorEastAsia" w:eastAsiaTheme="minorEastAsia"/>
          <w:sz w:val="24"/>
          <w:szCs w:val="24"/>
        </w:rPr>
        <w:t xml:space="preserve">             </w:t>
      </w:r>
    </w:p>
    <w:p w14:paraId="4F95DEE4">
      <w:pPr>
        <w:pStyle w:val="6"/>
        <w:numPr>
          <w:ilvl w:val="0"/>
          <w:numId w:val="0"/>
        </w:numPr>
        <w:spacing w:line="360" w:lineRule="auto"/>
        <w:ind w:leftChars="0" w:firstLine="720" w:firstLineChars="30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循环冷却水系统不停车化学清洗和热态预膜工艺技术规程</w:t>
      </w:r>
    </w:p>
    <w:p w14:paraId="38E123AD">
      <w:pPr>
        <w:pStyle w:val="6"/>
        <w:numPr>
          <w:ilvl w:val="1"/>
          <w:numId w:val="1"/>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药品质量保证</w:t>
      </w:r>
    </w:p>
    <w:p w14:paraId="6A72670C">
      <w:pPr>
        <w:pStyle w:val="7"/>
        <w:autoSpaceDE w:val="0"/>
        <w:autoSpaceDN w:val="0"/>
        <w:adjustRightInd w:val="0"/>
        <w:spacing w:line="360" w:lineRule="auto"/>
        <w:ind w:left="424" w:leftChars="202" w:firstLine="720" w:firstLineChars="3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投标方应建立健全技术、质量保证体系，完成内部的三级验收，并接受和配合招标方相关人员的监督、检查和验收工作。</w:t>
      </w:r>
    </w:p>
    <w:p w14:paraId="0EEF9307">
      <w:pPr>
        <w:autoSpaceDE w:val="0"/>
        <w:autoSpaceDN w:val="0"/>
        <w:adjustRightInd w:val="0"/>
        <w:spacing w:line="360" w:lineRule="auto"/>
        <w:ind w:left="420" w:leftChars="200" w:firstLine="720" w:firstLineChars="300"/>
        <w:jc w:val="left"/>
        <w:rPr>
          <w:rFonts w:cs="宋体" w:asciiTheme="minorEastAsia" w:hAnsiTheme="minorEastAsia"/>
          <w:kern w:val="0"/>
          <w:sz w:val="24"/>
          <w:szCs w:val="24"/>
        </w:rPr>
      </w:pPr>
      <w:r>
        <w:rPr>
          <w:rFonts w:hint="eastAsia" w:cs="仿宋_GB2312" w:asciiTheme="minorEastAsia" w:hAnsiTheme="minorEastAsia"/>
          <w:kern w:val="0"/>
          <w:sz w:val="24"/>
          <w:szCs w:val="24"/>
        </w:rPr>
        <w:t>投标方应提供能证明产品生产质量的由权威部门测试的最新的全部测试、试验报告</w:t>
      </w:r>
      <w:r>
        <w:rPr>
          <w:rFonts w:hint="eastAsia" w:cs="宋体" w:asciiTheme="minorEastAsia" w:hAnsiTheme="minorEastAsia"/>
          <w:kern w:val="0"/>
          <w:sz w:val="24"/>
          <w:szCs w:val="24"/>
        </w:rPr>
        <w:t>。</w:t>
      </w:r>
    </w:p>
    <w:p w14:paraId="0217EAD1">
      <w:pPr>
        <w:autoSpaceDE w:val="0"/>
        <w:autoSpaceDN w:val="0"/>
        <w:adjustRightInd w:val="0"/>
        <w:spacing w:line="360" w:lineRule="auto"/>
        <w:ind w:left="420" w:leftChars="200" w:firstLine="720" w:firstLineChars="3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在产品检验和验收过程中，如发现任何不符合本规范书要求的产品，投标方都必须及时更换，直至符合规定要求。</w:t>
      </w:r>
    </w:p>
    <w:p w14:paraId="22144C50">
      <w:pPr>
        <w:autoSpaceDE w:val="0"/>
        <w:autoSpaceDN w:val="0"/>
        <w:adjustRightInd w:val="0"/>
        <w:spacing w:line="360" w:lineRule="auto"/>
        <w:ind w:left="420" w:leftChars="200" w:firstLine="720" w:firstLineChars="300"/>
        <w:jc w:val="left"/>
        <w:rPr>
          <w:rFonts w:cs="仿宋_GB2312" w:asciiTheme="minorEastAsia" w:hAnsiTheme="minorEastAsia"/>
          <w:color w:val="FF0000"/>
          <w:kern w:val="0"/>
          <w:sz w:val="24"/>
          <w:szCs w:val="24"/>
        </w:rPr>
      </w:pPr>
      <w:r>
        <w:rPr>
          <w:rFonts w:hint="eastAsia" w:cs="仿宋_GB2312" w:asciiTheme="minorEastAsia" w:hAnsiTheme="minorEastAsia"/>
          <w:kern w:val="0"/>
          <w:sz w:val="24"/>
          <w:szCs w:val="24"/>
        </w:rPr>
        <w:t>在合同期内，由药剂质量原因造成的损失由投标方负责。</w:t>
      </w:r>
    </w:p>
    <w:p w14:paraId="2F744CE9">
      <w:pPr>
        <w:autoSpaceDE w:val="0"/>
        <w:autoSpaceDN w:val="0"/>
        <w:adjustRightInd w:val="0"/>
        <w:spacing w:line="360" w:lineRule="auto"/>
        <w:ind w:left="561" w:leftChars="267" w:firstLine="600" w:firstLineChars="25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招标方有权在合同执行期间内的任何时候，对投标方所提供的药剂进行质量检查。</w:t>
      </w:r>
    </w:p>
    <w:p w14:paraId="20FC3FFF">
      <w:pPr>
        <w:pStyle w:val="6"/>
        <w:numPr>
          <w:ilvl w:val="1"/>
          <w:numId w:val="1"/>
        </w:num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运输、贮存</w:t>
      </w:r>
    </w:p>
    <w:p w14:paraId="66A63CE4">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药品至少应包括两份详细清单和一份质量检验证明书、产品合格证，提供说明书。</w:t>
      </w:r>
    </w:p>
    <w:p w14:paraId="16D961BB">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药品的外包装上应清楚地标明出厂编号以及药品运输、贮存保管要求的国际通用标记。</w:t>
      </w:r>
    </w:p>
    <w:p w14:paraId="6998E8F2">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供货范围内的药剂运输、装卸及售后由投标方负责</w:t>
      </w:r>
    </w:p>
    <w:p w14:paraId="774176F3">
      <w:pPr>
        <w:pStyle w:val="2"/>
        <w:numPr>
          <w:ilvl w:val="0"/>
          <w:numId w:val="1"/>
        </w:numPr>
        <w:bidi w:val="0"/>
        <w:rPr>
          <w:b/>
          <w:bCs/>
        </w:rPr>
      </w:pPr>
      <w:r>
        <w:rPr>
          <w:rFonts w:hint="eastAsia"/>
          <w:b/>
          <w:bCs/>
        </w:rPr>
        <w:t>药品范围</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1715"/>
        <w:gridCol w:w="2580"/>
        <w:gridCol w:w="960"/>
        <w:gridCol w:w="780"/>
        <w:gridCol w:w="1868"/>
      </w:tblGrid>
      <w:tr w14:paraId="4FCD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C3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14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6FA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A2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E07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预估数量</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A2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3CA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01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3A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循环水缓释阻垢剂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B72C">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 kg/桶；</w:t>
            </w:r>
            <w:r>
              <w:rPr>
                <w:rFonts w:hint="eastAsia" w:ascii="宋体" w:hAnsi="宋体" w:cs="宋体"/>
                <w:i w:val="0"/>
                <w:iCs w:val="0"/>
                <w:color w:val="000000"/>
                <w:kern w:val="0"/>
                <w:sz w:val="22"/>
                <w:szCs w:val="22"/>
                <w:u w:val="none"/>
                <w:lang w:val="en-US" w:eastAsia="zh-CN" w:bidi="ar"/>
              </w:rPr>
              <w:t>无磷</w:t>
            </w:r>
            <w:bookmarkStart w:id="1" w:name="_GoBack"/>
            <w:bookmarkEnd w:id="1"/>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36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4E24">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9BA2">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循环水加药</w:t>
            </w:r>
          </w:p>
        </w:tc>
      </w:tr>
      <w:tr w14:paraId="36FD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AD9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D8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循环水系统黏泥剥离剂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47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桶装，25Kg/桶；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24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19D0">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75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循环水加药</w:t>
            </w:r>
          </w:p>
        </w:tc>
      </w:tr>
      <w:tr w14:paraId="4D6E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D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6C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消泡剂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F8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规格型号：25kg/桶，无硅；</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6F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E1B6">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0FE">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渗滤液生化消泡</w:t>
            </w:r>
          </w:p>
        </w:tc>
      </w:tr>
      <w:tr w14:paraId="5E312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3D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聚丙烯酰胺</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06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25㎏/袋 阳离子</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5C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千克</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E585">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A2AF">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渗滤液压泥</w:t>
            </w:r>
          </w:p>
        </w:tc>
      </w:tr>
      <w:tr w14:paraId="578C9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3A8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52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反渗透阻垢剂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B7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CA1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32A7">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4BCC">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适配陶氏、蓝星东丽膜</w:t>
            </w:r>
          </w:p>
        </w:tc>
      </w:tr>
      <w:tr w14:paraId="317D2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E3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820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氧化杀菌剂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70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纯度：工业级；型号：25公斤/桶；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1D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D35A">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535">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循环水加药</w:t>
            </w:r>
          </w:p>
        </w:tc>
      </w:tr>
      <w:tr w14:paraId="3D81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57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869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碱性清洗剂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07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4C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56E3">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0EEA">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膜清洗</w:t>
            </w:r>
          </w:p>
        </w:tc>
      </w:tr>
      <w:tr w14:paraId="704A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83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054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酸性清洗剂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54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C2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2D9A">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92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膜清洗</w:t>
            </w:r>
          </w:p>
        </w:tc>
      </w:tr>
      <w:tr w14:paraId="402A2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68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B2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非氧化性杀菌剂</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BA7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8B8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0449">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2C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循环水加药</w:t>
            </w:r>
          </w:p>
        </w:tc>
      </w:tr>
      <w:tr w14:paraId="4DAE5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DC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4B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亚硫酸氢钠</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8A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规格型号：≥99%，25kg/袋；</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4C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64C">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B158">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化学加药</w:t>
            </w:r>
          </w:p>
        </w:tc>
      </w:tr>
      <w:tr w14:paraId="21AD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16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232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片碱</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67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25kg/袋，纯度99%以上；</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2C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CDC3">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4F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化学加药</w:t>
            </w:r>
          </w:p>
        </w:tc>
      </w:tr>
      <w:tr w14:paraId="5E320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EF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76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磷酸氢二钠</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F4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≥99%，25公斤/袋；</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3D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E727">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D767">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炉水加药</w:t>
            </w:r>
          </w:p>
        </w:tc>
      </w:tr>
      <w:tr w14:paraId="1AF1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3F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4E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磷酸三钠</w:t>
            </w: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80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≥99%，25公斤/袋；</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A0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CA08">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C2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炉水加药</w:t>
            </w:r>
          </w:p>
        </w:tc>
      </w:tr>
      <w:tr w14:paraId="22D7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D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D3E7">
            <w:pPr>
              <w:jc w:val="center"/>
              <w:rPr>
                <w:rFonts w:hint="eastAsia" w:ascii="宋体" w:hAnsi="宋体" w:eastAsia="宋体" w:cs="宋体"/>
                <w:i w:val="0"/>
                <w:iCs w:val="0"/>
                <w:color w:val="000000"/>
                <w:sz w:val="22"/>
                <w:szCs w:val="22"/>
                <w:u w:val="none"/>
              </w:rPr>
            </w:pPr>
          </w:p>
        </w:tc>
        <w:tc>
          <w:tcPr>
            <w:tcW w:w="1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9476">
            <w:pPr>
              <w:jc w:val="center"/>
              <w:rPr>
                <w:rFonts w:hint="eastAsia" w:ascii="宋体" w:hAnsi="宋体" w:eastAsia="宋体" w:cs="宋体"/>
                <w:i w:val="0"/>
                <w:iCs w:val="0"/>
                <w:color w:val="000000"/>
                <w:sz w:val="22"/>
                <w:szCs w:val="22"/>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743C">
            <w:pPr>
              <w:jc w:val="cente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E705">
            <w:pPr>
              <w:jc w:val="center"/>
              <w:rPr>
                <w:rFonts w:hint="eastAsia" w:ascii="宋体" w:hAnsi="宋体" w:eastAsia="宋体" w:cs="宋体"/>
                <w:i w:val="0"/>
                <w:iCs w:val="0"/>
                <w:color w:val="000000"/>
                <w:sz w:val="22"/>
                <w:szCs w:val="22"/>
                <w:u w:val="none"/>
              </w:rPr>
            </w:pPr>
          </w:p>
        </w:tc>
        <w:tc>
          <w:tcPr>
            <w:tcW w:w="1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6916">
            <w:pPr>
              <w:jc w:val="center"/>
              <w:rPr>
                <w:rFonts w:hint="eastAsia" w:ascii="宋体" w:hAnsi="宋体" w:eastAsia="宋体" w:cs="宋体"/>
                <w:i w:val="0"/>
                <w:iCs w:val="0"/>
                <w:color w:val="000000"/>
                <w:sz w:val="22"/>
                <w:szCs w:val="22"/>
                <w:u w:val="none"/>
              </w:rPr>
            </w:pPr>
          </w:p>
        </w:tc>
      </w:tr>
    </w:tbl>
    <w:p w14:paraId="540931EF">
      <w:pPr>
        <w:pStyle w:val="6"/>
        <w:spacing w:line="360" w:lineRule="auto"/>
        <w:ind w:left="425"/>
        <w:rPr>
          <w:rFonts w:hint="eastAsia" w:asciiTheme="minorEastAsia" w:hAnsiTheme="minorEastAsia" w:eastAsiaTheme="minorEastAsia"/>
          <w:b/>
        </w:rPr>
      </w:pPr>
    </w:p>
    <w:p w14:paraId="6BD93785">
      <w:pPr>
        <w:widowControl/>
        <w:spacing w:line="360" w:lineRule="auto"/>
        <w:jc w:val="left"/>
        <w:rPr>
          <w:rFonts w:asciiTheme="minorEastAsia" w:hAnsiTheme="minorEastAsia"/>
          <w:color w:val="000000"/>
          <w:sz w:val="24"/>
          <w:szCs w:val="24"/>
        </w:rPr>
      </w:pPr>
      <w:r>
        <w:rPr>
          <w:rFonts w:hint="eastAsia" w:asciiTheme="minorEastAsia" w:hAnsiTheme="minorEastAsia"/>
          <w:b/>
          <w:sz w:val="24"/>
          <w:szCs w:val="24"/>
          <w:lang w:val="en-US" w:eastAsia="zh-CN"/>
        </w:rPr>
        <w:t>关键</w:t>
      </w:r>
      <w:r>
        <w:rPr>
          <w:rFonts w:hint="eastAsia" w:asciiTheme="minorEastAsia" w:hAnsiTheme="minorEastAsia"/>
          <w:b/>
          <w:sz w:val="24"/>
          <w:szCs w:val="24"/>
        </w:rPr>
        <w:t>药品质量要求：</w:t>
      </w:r>
    </w:p>
    <w:p w14:paraId="00B0B3A4">
      <w:pPr>
        <w:widowControl/>
        <w:spacing w:line="360" w:lineRule="auto"/>
        <w:jc w:val="left"/>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lang w:val="en-US" w:eastAsia="zh-CN"/>
        </w:rPr>
        <w:t>氧化性杀菌剂</w:t>
      </w:r>
      <w:r>
        <w:rPr>
          <w:rFonts w:hint="eastAsia" w:asciiTheme="minorEastAsia" w:hAnsiTheme="minorEastAsia"/>
          <w:sz w:val="24"/>
          <w:szCs w:val="24"/>
        </w:rPr>
        <w:t>（液体）</w:t>
      </w:r>
    </w:p>
    <w:p w14:paraId="7C3C27AF">
      <w:pPr>
        <w:ind w:firstLine="630" w:firstLineChars="300"/>
      </w:pPr>
      <w:r>
        <w:rPr>
          <w:rFonts w:hint="eastAsia"/>
        </w:rPr>
        <w:t>外观：浅黄色液体。</w:t>
      </w:r>
    </w:p>
    <w:p w14:paraId="17D8B62D">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有效氯（以Cl计）　　　≥10％</w:t>
      </w:r>
      <w:r>
        <w:rPr>
          <w:rFonts w:hint="eastAsia" w:asciiTheme="minorEastAsia" w:hAnsiTheme="minorEastAsia"/>
          <w:sz w:val="24"/>
          <w:szCs w:val="24"/>
        </w:rPr>
        <w:tab/>
      </w:r>
    </w:p>
    <w:p w14:paraId="3C6D6351">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游离碱（以NaOH计）   0.1-10％</w:t>
      </w:r>
    </w:p>
    <w:p w14:paraId="10BD0E0E">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铁（以Fe计）　　　　　≤0.005</w:t>
      </w:r>
    </w:p>
    <w:p w14:paraId="71908C5C">
      <w:pPr>
        <w:widowControl/>
        <w:spacing w:line="360" w:lineRule="auto"/>
        <w:jc w:val="left"/>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2</w:t>
      </w:r>
      <w:r>
        <w:rPr>
          <w:rFonts w:hint="eastAsia" w:asciiTheme="minorEastAsia" w:hAnsiTheme="minorEastAsia"/>
          <w:sz w:val="24"/>
          <w:szCs w:val="24"/>
        </w:rPr>
        <w:t>）</w:t>
      </w:r>
      <w:r>
        <w:rPr>
          <w:rFonts w:hint="eastAsia" w:asciiTheme="minorEastAsia" w:hAnsiTheme="minorEastAsia"/>
          <w:sz w:val="24"/>
          <w:szCs w:val="24"/>
          <w:lang w:eastAsia="zh-CN"/>
        </w:rPr>
        <w:t>非氧化性杀菌剂</w:t>
      </w:r>
      <w:r>
        <w:rPr>
          <w:rFonts w:hint="eastAsia" w:asciiTheme="minorEastAsia" w:hAnsiTheme="minorEastAsia"/>
          <w:sz w:val="24"/>
          <w:szCs w:val="24"/>
        </w:rPr>
        <w:t>（液体）</w:t>
      </w:r>
    </w:p>
    <w:p w14:paraId="3F37AE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sz w:val="24"/>
          <w:szCs w:val="22"/>
          <w:lang w:eastAsia="zh-CN"/>
        </w:rPr>
      </w:pPr>
      <w:r>
        <w:rPr>
          <w:rFonts w:hint="eastAsia" w:ascii="宋体" w:hAnsi="宋体"/>
          <w:sz w:val="24"/>
          <w:szCs w:val="22"/>
          <w:lang w:val="en-US" w:eastAsia="zh-CN"/>
        </w:rPr>
        <w:t xml:space="preserve">    </w:t>
      </w:r>
      <w:r>
        <w:rPr>
          <w:rFonts w:hint="eastAsia" w:ascii="宋体" w:hAnsi="宋体"/>
          <w:sz w:val="24"/>
          <w:szCs w:val="22"/>
        </w:rPr>
        <w:t>外观：无色至淡黄色透明液体</w:t>
      </w:r>
      <w:r>
        <w:rPr>
          <w:rFonts w:hint="eastAsia" w:ascii="宋体" w:hAnsi="宋体"/>
          <w:sz w:val="24"/>
          <w:szCs w:val="22"/>
          <w:lang w:eastAsia="zh-CN"/>
        </w:rPr>
        <w:t>。</w:t>
      </w:r>
    </w:p>
    <w:p w14:paraId="5A0C0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2"/>
          <w:lang w:val="en-US" w:eastAsia="zh-CN"/>
        </w:rPr>
      </w:pPr>
      <w:r>
        <w:rPr>
          <w:rFonts w:hint="eastAsia" w:ascii="宋体" w:hAnsi="宋体"/>
          <w:sz w:val="24"/>
          <w:szCs w:val="22"/>
          <w:lang w:val="en-US" w:eastAsia="zh-CN"/>
        </w:rPr>
        <w:t>性能：</w:t>
      </w:r>
      <w:r>
        <w:rPr>
          <w:rFonts w:hint="default" w:ascii="宋体" w:hAnsi="宋体"/>
          <w:sz w:val="24"/>
          <w:szCs w:val="22"/>
          <w:lang w:val="en-US" w:eastAsia="zh-CN"/>
        </w:rPr>
        <w:t>非氧化性</w:t>
      </w:r>
      <w:r>
        <w:rPr>
          <w:rFonts w:hint="default" w:ascii="宋体" w:hAnsi="宋体"/>
          <w:sz w:val="24"/>
          <w:szCs w:val="22"/>
          <w:lang w:val="en-US" w:eastAsia="zh-CN"/>
        </w:rPr>
        <w:fldChar w:fldCharType="begin"/>
      </w:r>
      <w:r>
        <w:rPr>
          <w:rFonts w:hint="default" w:ascii="宋体" w:hAnsi="宋体"/>
          <w:sz w:val="24"/>
          <w:szCs w:val="22"/>
          <w:lang w:val="en-US" w:eastAsia="zh-CN"/>
        </w:rPr>
        <w:instrText xml:space="preserve"> HYPERLINK "https://baike.baidu.com/item/%E6%9D%80%E8%8F%8C%E5%89%82" \t "https://baike.baidu.com/item/%E5%8F%8D%E6%B8%97%E9%80%8F%E8%86%9C%E4%B8%93%E7%94%A8%E6%9D%80%E8%8F%8C%E5%89%82/_blank" </w:instrText>
      </w:r>
      <w:r>
        <w:rPr>
          <w:rFonts w:hint="default" w:ascii="宋体" w:hAnsi="宋体"/>
          <w:sz w:val="24"/>
          <w:szCs w:val="22"/>
          <w:lang w:val="en-US" w:eastAsia="zh-CN"/>
        </w:rPr>
        <w:fldChar w:fldCharType="separate"/>
      </w:r>
      <w:r>
        <w:rPr>
          <w:rFonts w:hint="default" w:ascii="宋体" w:hAnsi="宋体"/>
          <w:sz w:val="24"/>
          <w:szCs w:val="22"/>
          <w:lang w:val="en-US" w:eastAsia="zh-CN"/>
        </w:rPr>
        <w:t>杀菌剂</w:t>
      </w:r>
      <w:r>
        <w:rPr>
          <w:rFonts w:hint="default" w:ascii="宋体" w:hAnsi="宋体"/>
          <w:sz w:val="24"/>
          <w:szCs w:val="22"/>
          <w:lang w:val="en-US" w:eastAsia="zh-CN"/>
        </w:rPr>
        <w:fldChar w:fldCharType="end"/>
      </w:r>
      <w:r>
        <w:rPr>
          <w:rFonts w:hint="default" w:ascii="宋体" w:hAnsi="宋体"/>
          <w:sz w:val="24"/>
          <w:szCs w:val="22"/>
          <w:lang w:val="en-US" w:eastAsia="zh-CN"/>
        </w:rPr>
        <w:t>，迅速有效的杀菌作用；</w:t>
      </w:r>
    </w:p>
    <w:p w14:paraId="5F366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对细菌形成的粘泥有一定的剥离作用；</w:t>
      </w:r>
    </w:p>
    <w:p w14:paraId="12FB4C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适用PH</w:t>
      </w:r>
      <w:r>
        <w:rPr>
          <w:rFonts w:hint="eastAsia" w:ascii="宋体" w:hAnsi="宋体"/>
          <w:sz w:val="24"/>
          <w:szCs w:val="22"/>
          <w:lang w:val="en-US" w:eastAsia="zh-CN"/>
        </w:rPr>
        <w:t>（</w:t>
      </w:r>
      <w:r>
        <w:rPr>
          <w:rFonts w:hint="default" w:ascii="宋体" w:hAnsi="宋体"/>
          <w:sz w:val="24"/>
          <w:szCs w:val="22"/>
          <w:lang w:val="en-US" w:eastAsia="zh-CN"/>
        </w:rPr>
        <w:t>5-10</w:t>
      </w:r>
      <w:r>
        <w:rPr>
          <w:rFonts w:hint="eastAsia" w:ascii="宋体" w:hAnsi="宋体"/>
          <w:sz w:val="24"/>
          <w:szCs w:val="22"/>
          <w:lang w:val="en-US" w:eastAsia="zh-CN"/>
        </w:rPr>
        <w:t>）</w:t>
      </w:r>
      <w:r>
        <w:rPr>
          <w:rFonts w:hint="default" w:ascii="宋体" w:hAnsi="宋体"/>
          <w:sz w:val="24"/>
          <w:szCs w:val="22"/>
          <w:lang w:val="en-US" w:eastAsia="zh-CN"/>
        </w:rPr>
        <w:t>范围广，生物降解性好，不污染环境。</w:t>
      </w:r>
    </w:p>
    <w:p w14:paraId="03F9C4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可用于</w:t>
      </w:r>
      <w:r>
        <w:rPr>
          <w:rFonts w:hint="eastAsia" w:ascii="宋体" w:hAnsi="宋体"/>
          <w:sz w:val="24"/>
          <w:szCs w:val="22"/>
          <w:lang w:val="en-US" w:eastAsia="zh-CN"/>
        </w:rPr>
        <w:t>本公司</w:t>
      </w:r>
      <w:r>
        <w:rPr>
          <w:rFonts w:hint="default" w:ascii="宋体" w:hAnsi="宋体"/>
          <w:sz w:val="24"/>
          <w:szCs w:val="22"/>
          <w:lang w:val="en-US" w:eastAsia="zh-CN"/>
        </w:rPr>
        <w:t>反渗透膜、纳滤膜和超滤膜；</w:t>
      </w:r>
    </w:p>
    <w:p w14:paraId="12131390">
      <w:pPr>
        <w:numPr>
          <w:ilvl w:val="0"/>
          <w:numId w:val="0"/>
        </w:numPr>
        <w:spacing w:line="360" w:lineRule="auto"/>
        <w:rPr>
          <w:rFonts w:hint="eastAsia" w:ascii="宋体" w:hAnsi="宋体"/>
          <w:sz w:val="24"/>
          <w:szCs w:val="22"/>
          <w:lang w:val="en-US" w:eastAsia="zh-CN"/>
        </w:rPr>
      </w:pPr>
      <w:r>
        <w:rPr>
          <w:rFonts w:hint="eastAsia" w:ascii="宋体" w:hAnsi="宋体"/>
          <w:sz w:val="24"/>
          <w:szCs w:val="22"/>
          <w:lang w:val="en-US" w:eastAsia="zh-CN"/>
        </w:rPr>
        <w:t xml:space="preserve">    </w:t>
      </w:r>
      <w:r>
        <w:rPr>
          <w:rFonts w:hint="default" w:ascii="宋体" w:hAnsi="宋体"/>
          <w:sz w:val="24"/>
          <w:szCs w:val="22"/>
          <w:lang w:val="en-US" w:eastAsia="zh-CN"/>
        </w:rPr>
        <w:t>极佳的溶解性及稳定性</w:t>
      </w:r>
      <w:r>
        <w:rPr>
          <w:rFonts w:hint="eastAsia" w:ascii="宋体" w:hAnsi="宋体"/>
          <w:sz w:val="24"/>
          <w:szCs w:val="22"/>
          <w:lang w:val="en-US" w:eastAsia="zh-CN"/>
        </w:rPr>
        <w:t>。</w:t>
      </w:r>
    </w:p>
    <w:p w14:paraId="49C87A36">
      <w:pPr>
        <w:spacing w:line="360" w:lineRule="auto"/>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lang w:val="en-US" w:eastAsia="zh-CN"/>
        </w:rPr>
        <w:t>反渗透阻垢剂</w:t>
      </w:r>
      <w:r>
        <w:rPr>
          <w:rFonts w:hint="eastAsia" w:asciiTheme="minorEastAsia" w:hAnsiTheme="minorEastAsia"/>
          <w:sz w:val="24"/>
          <w:szCs w:val="24"/>
        </w:rPr>
        <w:t>（化水</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渗滤液</w:t>
      </w:r>
      <w:r>
        <w:rPr>
          <w:rFonts w:hint="eastAsia" w:asciiTheme="minorEastAsia" w:hAnsiTheme="minorEastAsia"/>
          <w:sz w:val="24"/>
          <w:szCs w:val="24"/>
        </w:rPr>
        <w:t>反渗透用）</w:t>
      </w:r>
    </w:p>
    <w:p w14:paraId="319FA5E3">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外观：透明的黄色液体</w:t>
      </w:r>
    </w:p>
    <w:p w14:paraId="3DC53EE1">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密度（20℃）    1.150±0.05g/cm</w:t>
      </w:r>
      <w:r>
        <w:rPr>
          <w:rFonts w:hint="eastAsia" w:asciiTheme="minorEastAsia" w:hAnsiTheme="minorEastAsia"/>
          <w:sz w:val="24"/>
          <w:szCs w:val="24"/>
          <w:vertAlign w:val="superscript"/>
        </w:rPr>
        <w:t>3</w:t>
      </w:r>
    </w:p>
    <w:p w14:paraId="2E704973">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适用的PH值范围：5.0-9.0</w:t>
      </w:r>
    </w:p>
    <w:p w14:paraId="4038C2D7">
      <w:pPr>
        <w:spacing w:line="360" w:lineRule="auto"/>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4</w:t>
      </w:r>
      <w:r>
        <w:rPr>
          <w:rFonts w:hint="eastAsia" w:asciiTheme="minorEastAsia" w:hAnsiTheme="minorEastAsia"/>
          <w:sz w:val="24"/>
          <w:szCs w:val="24"/>
        </w:rPr>
        <w:t>）</w:t>
      </w:r>
      <w:r>
        <w:rPr>
          <w:rFonts w:hint="eastAsia" w:asciiTheme="minorEastAsia" w:hAnsiTheme="minorEastAsia"/>
          <w:sz w:val="24"/>
          <w:szCs w:val="24"/>
          <w:lang w:val="en-US" w:eastAsia="zh-CN"/>
        </w:rPr>
        <w:t>片碱</w:t>
      </w:r>
      <w:r>
        <w:rPr>
          <w:rFonts w:hint="eastAsia" w:asciiTheme="minorEastAsia" w:hAnsiTheme="minorEastAsia"/>
          <w:sz w:val="24"/>
          <w:szCs w:val="24"/>
        </w:rPr>
        <w:t xml:space="preserve">  </w:t>
      </w:r>
      <w:r>
        <w:rPr>
          <w:rFonts w:hint="eastAsia" w:asciiTheme="minorEastAsia" w:hAnsiTheme="minorEastAsia"/>
          <w:sz w:val="24"/>
          <w:szCs w:val="24"/>
          <w:lang w:eastAsia="zh-CN"/>
        </w:rPr>
        <w:t>（固体）</w:t>
      </w:r>
      <w:r>
        <w:rPr>
          <w:rFonts w:hint="eastAsia" w:asciiTheme="minorEastAsia" w:hAnsiTheme="minorEastAsia"/>
          <w:sz w:val="24"/>
          <w:szCs w:val="24"/>
        </w:rPr>
        <w:t xml:space="preserve"> </w:t>
      </w:r>
    </w:p>
    <w:p w14:paraId="6A482E05">
      <w:pPr>
        <w:widowControl/>
        <w:spacing w:line="360" w:lineRule="auto"/>
        <w:ind w:left="630" w:leftChars="300"/>
        <w:jc w:val="left"/>
        <w:rPr>
          <w:rFonts w:asciiTheme="minorEastAsia" w:hAnsiTheme="minorEastAsia"/>
          <w:color w:val="000000"/>
          <w:sz w:val="24"/>
          <w:szCs w:val="24"/>
        </w:rPr>
      </w:pPr>
      <w:r>
        <w:rPr>
          <w:rFonts w:hint="eastAsia" w:asciiTheme="minorEastAsia" w:hAnsiTheme="minorEastAsia"/>
          <w:color w:val="000000"/>
          <w:sz w:val="24"/>
          <w:szCs w:val="24"/>
        </w:rPr>
        <w:t>外观：片状或块状，主体为白色，有光泽，允许微带颜色。</w:t>
      </w:r>
    </w:p>
    <w:p w14:paraId="48D3DCA9">
      <w:pPr>
        <w:widowControl/>
        <w:spacing w:line="360" w:lineRule="auto"/>
        <w:ind w:left="630" w:leftChars="300"/>
        <w:jc w:val="left"/>
        <w:rPr>
          <w:rFonts w:asciiTheme="minorEastAsia" w:hAnsiTheme="minorEastAsia"/>
          <w:sz w:val="24"/>
          <w:szCs w:val="24"/>
        </w:rPr>
      </w:pPr>
      <w:r>
        <w:rPr>
          <w:rFonts w:hint="eastAsia" w:asciiTheme="minorEastAsia" w:hAnsiTheme="minorEastAsia"/>
          <w:color w:val="000000"/>
          <w:sz w:val="24"/>
          <w:szCs w:val="24"/>
        </w:rPr>
        <w:t>氢氧化钠（</w:t>
      </w:r>
      <w:r>
        <w:rPr>
          <w:rFonts w:hint="eastAsia" w:asciiTheme="minorEastAsia" w:hAnsiTheme="minorEastAsia"/>
          <w:sz w:val="24"/>
          <w:szCs w:val="24"/>
        </w:rPr>
        <w:t>以NaOH计</w:t>
      </w:r>
      <w:r>
        <w:rPr>
          <w:rFonts w:hint="eastAsia" w:asciiTheme="minorEastAsia" w:hAnsiTheme="minorEastAsia"/>
          <w:color w:val="000000"/>
          <w:sz w:val="24"/>
          <w:szCs w:val="24"/>
        </w:rPr>
        <w:t>）</w:t>
      </w:r>
      <w:r>
        <w:rPr>
          <w:rFonts w:hint="eastAsia" w:asciiTheme="minorEastAsia" w:hAnsiTheme="minorEastAsia"/>
          <w:sz w:val="24"/>
          <w:szCs w:val="24"/>
        </w:rPr>
        <w:t>≥  95％</w:t>
      </w:r>
    </w:p>
    <w:p w14:paraId="2BEEE557">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碳酸钠（以Na</w:t>
      </w:r>
      <w:r>
        <w:rPr>
          <w:rFonts w:hint="eastAsia" w:asciiTheme="minorEastAsia" w:hAnsiTheme="minorEastAsia"/>
          <w:sz w:val="24"/>
          <w:szCs w:val="24"/>
          <w:vertAlign w:val="subscript"/>
        </w:rPr>
        <w:t>2</w:t>
      </w:r>
      <w:r>
        <w:rPr>
          <w:rFonts w:hint="eastAsia" w:asciiTheme="minorEastAsia" w:hAnsiTheme="minorEastAsia"/>
          <w:sz w:val="24"/>
          <w:szCs w:val="24"/>
        </w:rPr>
        <w:t>CO</w:t>
      </w:r>
      <w:r>
        <w:rPr>
          <w:rFonts w:hint="eastAsia" w:asciiTheme="minorEastAsia" w:hAnsiTheme="minorEastAsia"/>
          <w:sz w:val="24"/>
          <w:szCs w:val="24"/>
          <w:vertAlign w:val="subscript"/>
        </w:rPr>
        <w:t>3</w:t>
      </w:r>
      <w:r>
        <w:rPr>
          <w:rFonts w:hint="eastAsia" w:asciiTheme="minorEastAsia" w:hAnsiTheme="minorEastAsia"/>
          <w:sz w:val="24"/>
          <w:szCs w:val="24"/>
        </w:rPr>
        <w:t>计）≤1.6％</w:t>
      </w:r>
    </w:p>
    <w:p w14:paraId="565CF7F5">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氯化钠（以NaCL计）  ≤3.0％</w:t>
      </w:r>
    </w:p>
    <w:p w14:paraId="7F537A11">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三氧化二铁（以Fe</w:t>
      </w:r>
      <w:r>
        <w:rPr>
          <w:rFonts w:hint="eastAsia" w:asciiTheme="minorEastAsia" w:hAnsiTheme="minorEastAsia"/>
          <w:sz w:val="24"/>
          <w:szCs w:val="24"/>
          <w:vertAlign w:val="subscript"/>
        </w:rPr>
        <w:t>2</w:t>
      </w:r>
      <w:r>
        <w:rPr>
          <w:rFonts w:hint="eastAsia" w:asciiTheme="minorEastAsia" w:hAnsiTheme="minorEastAsia"/>
          <w:sz w:val="24"/>
          <w:szCs w:val="24"/>
        </w:rPr>
        <w:t>O</w:t>
      </w:r>
      <w:r>
        <w:rPr>
          <w:rFonts w:hint="eastAsia" w:asciiTheme="minorEastAsia" w:hAnsiTheme="minorEastAsia"/>
          <w:sz w:val="24"/>
          <w:szCs w:val="24"/>
          <w:vertAlign w:val="subscript"/>
        </w:rPr>
        <w:t>3</w:t>
      </w:r>
      <w:r>
        <w:rPr>
          <w:rFonts w:hint="eastAsia" w:asciiTheme="minorEastAsia" w:hAnsiTheme="minorEastAsia"/>
          <w:sz w:val="24"/>
          <w:szCs w:val="24"/>
        </w:rPr>
        <w:t>计）≤0.02％</w:t>
      </w:r>
      <w:r>
        <w:rPr>
          <w:rFonts w:hint="eastAsia" w:asciiTheme="minorEastAsia" w:hAnsiTheme="minorEastAsia"/>
          <w:sz w:val="24"/>
          <w:szCs w:val="24"/>
          <w:lang w:val="en-US" w:eastAsia="zh-CN"/>
        </w:rPr>
        <w:t xml:space="preserve">                                                                                                                                                                                                                                                                      </w:t>
      </w:r>
    </w:p>
    <w:p w14:paraId="162AA812">
      <w:pPr>
        <w:spacing w:line="360" w:lineRule="auto"/>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5</w:t>
      </w:r>
      <w:r>
        <w:rPr>
          <w:rFonts w:hint="eastAsia" w:asciiTheme="minorEastAsia" w:hAnsiTheme="minorEastAsia"/>
          <w:sz w:val="24"/>
          <w:szCs w:val="24"/>
        </w:rPr>
        <w:t>）磷酸三钠</w:t>
      </w:r>
    </w:p>
    <w:p w14:paraId="51343E74">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外观：无色或白色晶体。</w:t>
      </w:r>
    </w:p>
    <w:p w14:paraId="7CD1730B">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磷酸钠含量（以Na</w:t>
      </w:r>
      <w:r>
        <w:rPr>
          <w:rFonts w:hint="eastAsia" w:asciiTheme="minorEastAsia" w:hAnsiTheme="minorEastAsia"/>
          <w:sz w:val="24"/>
          <w:szCs w:val="24"/>
          <w:vertAlign w:val="subscript"/>
        </w:rPr>
        <w:t>3</w:t>
      </w:r>
      <w:r>
        <w:rPr>
          <w:rFonts w:hint="eastAsia" w:asciiTheme="minorEastAsia" w:hAnsiTheme="minorEastAsia"/>
          <w:sz w:val="24"/>
          <w:szCs w:val="24"/>
        </w:rPr>
        <w:t>PO</w:t>
      </w:r>
      <w:r>
        <w:rPr>
          <w:rFonts w:hint="eastAsia" w:asciiTheme="minorEastAsia" w:hAnsiTheme="minorEastAsia"/>
          <w:sz w:val="24"/>
          <w:szCs w:val="24"/>
          <w:vertAlign w:val="subscript"/>
        </w:rPr>
        <w:t>3</w:t>
      </w:r>
      <w:r>
        <w:rPr>
          <w:rFonts w:hint="eastAsia" w:asciiTheme="minorEastAsia" w:hAnsiTheme="minorEastAsia"/>
          <w:sz w:val="24"/>
          <w:szCs w:val="24"/>
        </w:rPr>
        <w:t>.12H</w:t>
      </w:r>
      <w:r>
        <w:rPr>
          <w:rFonts w:hint="eastAsia" w:asciiTheme="minorEastAsia" w:hAnsiTheme="minorEastAsia"/>
          <w:sz w:val="24"/>
          <w:szCs w:val="24"/>
          <w:vertAlign w:val="subscript"/>
        </w:rPr>
        <w:t>2</w:t>
      </w:r>
      <w:r>
        <w:rPr>
          <w:rFonts w:hint="eastAsia" w:asciiTheme="minorEastAsia" w:hAnsiTheme="minorEastAsia"/>
          <w:sz w:val="24"/>
          <w:szCs w:val="24"/>
        </w:rPr>
        <w:t>O计）≥97％</w:t>
      </w:r>
    </w:p>
    <w:p w14:paraId="37EBE743">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游离碱</w:t>
      </w:r>
      <w:r>
        <w:rPr>
          <w:rFonts w:hint="eastAsia" w:asciiTheme="minorEastAsia" w:hAnsiTheme="minorEastAsia"/>
          <w:color w:val="000000"/>
          <w:sz w:val="24"/>
          <w:szCs w:val="24"/>
        </w:rPr>
        <w:t>（</w:t>
      </w:r>
      <w:r>
        <w:rPr>
          <w:rFonts w:hint="eastAsia" w:asciiTheme="minorEastAsia" w:hAnsiTheme="minorEastAsia"/>
          <w:sz w:val="24"/>
          <w:szCs w:val="24"/>
        </w:rPr>
        <w:t>以NaOH计</w:t>
      </w:r>
      <w:r>
        <w:rPr>
          <w:rFonts w:hint="eastAsia" w:asciiTheme="minorEastAsia" w:hAnsiTheme="minorEastAsia"/>
          <w:color w:val="000000"/>
          <w:sz w:val="24"/>
          <w:szCs w:val="24"/>
        </w:rPr>
        <w:t>）</w:t>
      </w:r>
      <w:r>
        <w:rPr>
          <w:rFonts w:hint="eastAsia" w:asciiTheme="minorEastAsia" w:hAnsiTheme="minorEastAsia"/>
          <w:sz w:val="24"/>
          <w:szCs w:val="24"/>
        </w:rPr>
        <w:t>≤3％</w:t>
      </w:r>
    </w:p>
    <w:p w14:paraId="0156F620">
      <w:pPr>
        <w:widowControl/>
        <w:spacing w:line="360" w:lineRule="auto"/>
        <w:ind w:left="630" w:leftChars="300"/>
        <w:jc w:val="left"/>
        <w:rPr>
          <w:rFonts w:asciiTheme="minorEastAsia" w:hAnsiTheme="minorEastAsia"/>
          <w:sz w:val="24"/>
          <w:szCs w:val="24"/>
        </w:rPr>
      </w:pPr>
      <w:r>
        <w:rPr>
          <w:rFonts w:hint="eastAsia" w:asciiTheme="minorEastAsia" w:hAnsiTheme="minorEastAsia"/>
          <w:color w:val="000000"/>
          <w:sz w:val="24"/>
          <w:szCs w:val="24"/>
        </w:rPr>
        <w:t>二钠盐</w:t>
      </w:r>
      <w:r>
        <w:rPr>
          <w:rFonts w:hint="eastAsia" w:asciiTheme="minorEastAsia" w:hAnsiTheme="minorEastAsia"/>
          <w:sz w:val="24"/>
          <w:szCs w:val="24"/>
        </w:rPr>
        <w:t>（以Na</w:t>
      </w:r>
      <w:r>
        <w:rPr>
          <w:rFonts w:hint="eastAsia" w:asciiTheme="minorEastAsia" w:hAnsiTheme="minorEastAsia"/>
          <w:sz w:val="24"/>
          <w:szCs w:val="24"/>
          <w:vertAlign w:val="subscript"/>
        </w:rPr>
        <w:t>2</w:t>
      </w:r>
      <w:r>
        <w:rPr>
          <w:rFonts w:hint="eastAsia" w:asciiTheme="minorEastAsia" w:hAnsiTheme="minorEastAsia"/>
          <w:sz w:val="24"/>
          <w:szCs w:val="24"/>
        </w:rPr>
        <w:t>PO</w:t>
      </w:r>
      <w:r>
        <w:rPr>
          <w:rFonts w:hint="eastAsia" w:asciiTheme="minorEastAsia" w:hAnsiTheme="minorEastAsia"/>
          <w:sz w:val="24"/>
          <w:szCs w:val="24"/>
          <w:vertAlign w:val="subscript"/>
        </w:rPr>
        <w:t>3</w:t>
      </w:r>
      <w:r>
        <w:rPr>
          <w:rFonts w:hint="eastAsia" w:asciiTheme="minorEastAsia" w:hAnsiTheme="minorEastAsia"/>
          <w:sz w:val="24"/>
          <w:szCs w:val="24"/>
        </w:rPr>
        <w:t>.12H</w:t>
      </w:r>
      <w:r>
        <w:rPr>
          <w:rFonts w:hint="eastAsia" w:asciiTheme="minorEastAsia" w:hAnsiTheme="minorEastAsia"/>
          <w:sz w:val="24"/>
          <w:szCs w:val="24"/>
          <w:vertAlign w:val="subscript"/>
        </w:rPr>
        <w:t>2</w:t>
      </w:r>
      <w:r>
        <w:rPr>
          <w:rFonts w:hint="eastAsia" w:asciiTheme="minorEastAsia" w:hAnsiTheme="minorEastAsia"/>
          <w:sz w:val="24"/>
          <w:szCs w:val="24"/>
        </w:rPr>
        <w:t>O计）≤1.0％</w:t>
      </w:r>
    </w:p>
    <w:p w14:paraId="4192D4C8">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硫酸盐（以SO</w:t>
      </w:r>
      <w:r>
        <w:rPr>
          <w:rFonts w:hint="eastAsia" w:asciiTheme="minorEastAsia" w:hAnsiTheme="minorEastAsia"/>
          <w:sz w:val="24"/>
          <w:szCs w:val="24"/>
          <w:vertAlign w:val="subscript"/>
        </w:rPr>
        <w:t>4</w:t>
      </w:r>
      <w:r>
        <w:rPr>
          <w:rFonts w:hint="eastAsia" w:asciiTheme="minorEastAsia" w:hAnsiTheme="minorEastAsia"/>
          <w:sz w:val="24"/>
          <w:szCs w:val="24"/>
        </w:rPr>
        <w:t>计）≤0.03％</w:t>
      </w:r>
    </w:p>
    <w:p w14:paraId="6D424910">
      <w:pPr>
        <w:widowControl/>
        <w:spacing w:line="360" w:lineRule="auto"/>
        <w:ind w:left="630" w:leftChars="300"/>
        <w:jc w:val="left"/>
        <w:rPr>
          <w:rFonts w:asciiTheme="minorEastAsia" w:hAnsiTheme="minorEastAsia"/>
          <w:sz w:val="24"/>
          <w:szCs w:val="24"/>
        </w:rPr>
      </w:pPr>
      <w:r>
        <w:rPr>
          <w:rFonts w:hint="eastAsia" w:asciiTheme="minorEastAsia" w:hAnsiTheme="minorEastAsia"/>
          <w:sz w:val="24"/>
          <w:szCs w:val="24"/>
        </w:rPr>
        <w:t>氯化物（以CL计）≤0.005％</w:t>
      </w:r>
    </w:p>
    <w:p w14:paraId="0D6751F1">
      <w:pPr>
        <w:widowControl/>
        <w:spacing w:line="360" w:lineRule="auto"/>
        <w:ind w:left="630" w:leftChars="300"/>
        <w:jc w:val="left"/>
        <w:rPr>
          <w:rFonts w:hint="eastAsia"/>
          <w:sz w:val="28"/>
          <w:szCs w:val="28"/>
        </w:rPr>
      </w:pPr>
      <w:r>
        <w:rPr>
          <w:rFonts w:hint="eastAsia" w:asciiTheme="minorEastAsia" w:hAnsiTheme="minorEastAsia"/>
          <w:sz w:val="24"/>
          <w:szCs w:val="24"/>
        </w:rPr>
        <w:t>铁（以Fe计）　　　≤0.002％</w:t>
      </w:r>
    </w:p>
    <w:p w14:paraId="4E022E26">
      <w:pPr>
        <w:numPr>
          <w:ilvl w:val="0"/>
          <w:numId w:val="0"/>
        </w:numPr>
        <w:spacing w:line="360" w:lineRule="auto"/>
        <w:ind w:left="420" w:leftChars="0"/>
        <w:rPr>
          <w:rFonts w:hint="eastAsia" w:asciiTheme="minorEastAsia" w:hAnsiTheme="minorEastAsia"/>
          <w:sz w:val="24"/>
          <w:szCs w:val="24"/>
          <w:highlight w:val="none"/>
        </w:rPr>
      </w:pPr>
      <w:r>
        <w:rPr>
          <w:rFonts w:hint="eastAsia" w:ascii="宋体" w:hAnsi="宋体"/>
          <w:sz w:val="24"/>
          <w:lang w:val="en-US" w:eastAsia="zh-CN"/>
        </w:rPr>
        <w:t xml:space="preserve">（6）  </w:t>
      </w:r>
      <w:r>
        <w:rPr>
          <w:rFonts w:hint="eastAsia" w:asciiTheme="minorEastAsia" w:hAnsiTheme="minorEastAsia"/>
          <w:sz w:val="24"/>
          <w:szCs w:val="24"/>
          <w:highlight w:val="none"/>
          <w:lang w:eastAsia="zh-CN"/>
        </w:rPr>
        <w:t>阳离子型</w:t>
      </w:r>
      <w:r>
        <w:rPr>
          <w:rFonts w:hint="eastAsia" w:asciiTheme="minorEastAsia" w:hAnsiTheme="minorEastAsia"/>
          <w:sz w:val="24"/>
          <w:szCs w:val="24"/>
          <w:highlight w:val="none"/>
        </w:rPr>
        <w:t>聚丙烯酰胺PAM（固体）</w:t>
      </w:r>
    </w:p>
    <w:p w14:paraId="77521E5C">
      <w:pPr>
        <w:numPr>
          <w:ilvl w:val="0"/>
          <w:numId w:val="0"/>
        </w:numPr>
        <w:spacing w:line="360" w:lineRule="auto"/>
        <w:rPr>
          <w:rFonts w:hint="eastAsia" w:ascii="宋体" w:hAnsi="宋体"/>
          <w:sz w:val="24"/>
        </w:rPr>
      </w:pPr>
      <w:r>
        <w:rPr>
          <w:rFonts w:hint="eastAsia" w:ascii="宋体" w:hAnsi="宋体"/>
          <w:sz w:val="24"/>
          <w:lang w:val="en-US" w:eastAsia="zh-CN"/>
        </w:rPr>
        <w:t xml:space="preserve"> </w:t>
      </w:r>
      <w:r>
        <w:rPr>
          <w:rFonts w:hint="eastAsia" w:ascii="宋体" w:hAnsi="宋体"/>
          <w:sz w:val="24"/>
        </w:rPr>
        <w:t>阳离子聚丙烯酰胺除满足GB17514-2008要求外，还应满足表2要求。</w:t>
      </w:r>
    </w:p>
    <w:tbl>
      <w:tblPr>
        <w:tblStyle w:val="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4233"/>
      </w:tblGrid>
      <w:tr w14:paraId="1313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0166B839">
            <w:pPr>
              <w:jc w:val="center"/>
              <w:rPr>
                <w:sz w:val="22"/>
                <w:szCs w:val="22"/>
              </w:rPr>
            </w:pPr>
            <w:r>
              <w:rPr>
                <w:rFonts w:hint="eastAsia"/>
                <w:sz w:val="22"/>
                <w:szCs w:val="22"/>
              </w:rPr>
              <w:t>项目</w:t>
            </w:r>
          </w:p>
        </w:tc>
        <w:tc>
          <w:tcPr>
            <w:tcW w:w="4233" w:type="dxa"/>
            <w:vAlign w:val="center"/>
          </w:tcPr>
          <w:p w14:paraId="479CE63E">
            <w:pPr>
              <w:jc w:val="center"/>
              <w:rPr>
                <w:sz w:val="22"/>
                <w:szCs w:val="22"/>
              </w:rPr>
            </w:pPr>
            <w:r>
              <w:rPr>
                <w:rFonts w:hint="eastAsia"/>
                <w:sz w:val="22"/>
                <w:szCs w:val="22"/>
              </w:rPr>
              <w:t>标准</w:t>
            </w:r>
          </w:p>
        </w:tc>
      </w:tr>
      <w:tr w14:paraId="50AE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2FAAFFBE">
            <w:pPr>
              <w:jc w:val="center"/>
              <w:rPr>
                <w:sz w:val="22"/>
                <w:szCs w:val="22"/>
              </w:rPr>
            </w:pPr>
            <w:r>
              <w:rPr>
                <w:rFonts w:hint="eastAsia"/>
                <w:sz w:val="22"/>
                <w:szCs w:val="22"/>
              </w:rPr>
              <w:t>阳离子度（%）</w:t>
            </w:r>
          </w:p>
        </w:tc>
        <w:tc>
          <w:tcPr>
            <w:tcW w:w="4233" w:type="dxa"/>
            <w:vAlign w:val="center"/>
          </w:tcPr>
          <w:p w14:paraId="75EBFDB5">
            <w:pPr>
              <w:jc w:val="center"/>
              <w:rPr>
                <w:sz w:val="22"/>
                <w:szCs w:val="22"/>
              </w:rPr>
            </w:pPr>
            <w:r>
              <w:rPr>
                <w:rFonts w:hint="eastAsia"/>
                <w:sz w:val="22"/>
                <w:szCs w:val="22"/>
              </w:rPr>
              <w:t xml:space="preserve">  20-60°</w:t>
            </w:r>
          </w:p>
        </w:tc>
      </w:tr>
      <w:tr w14:paraId="1805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0872D4BD">
            <w:pPr>
              <w:jc w:val="center"/>
              <w:rPr>
                <w:rFonts w:hint="eastAsia" w:eastAsiaTheme="minorEastAsia"/>
                <w:sz w:val="22"/>
                <w:szCs w:val="22"/>
                <w:lang w:val="en-US" w:eastAsia="zh-CN"/>
              </w:rPr>
            </w:pPr>
            <w:r>
              <w:rPr>
                <w:rFonts w:hint="eastAsia"/>
                <w:sz w:val="22"/>
                <w:szCs w:val="22"/>
                <w:lang w:val="en-US" w:eastAsia="zh-CN"/>
              </w:rPr>
              <w:t>分子量</w:t>
            </w:r>
          </w:p>
        </w:tc>
        <w:tc>
          <w:tcPr>
            <w:tcW w:w="4233" w:type="dxa"/>
            <w:vAlign w:val="center"/>
          </w:tcPr>
          <w:p w14:paraId="30630A56">
            <w:pPr>
              <w:jc w:val="center"/>
              <w:rPr>
                <w:rFonts w:hint="default" w:eastAsiaTheme="minorEastAsia"/>
                <w:sz w:val="22"/>
                <w:szCs w:val="22"/>
                <w:lang w:val="en-US" w:eastAsia="zh-CN"/>
              </w:rPr>
            </w:pPr>
            <w:r>
              <w:rPr>
                <w:rFonts w:hint="eastAsia"/>
                <w:sz w:val="22"/>
                <w:szCs w:val="22"/>
              </w:rPr>
              <w:t>≥</w:t>
            </w:r>
            <w:r>
              <w:rPr>
                <w:rFonts w:hint="eastAsia"/>
                <w:sz w:val="22"/>
                <w:szCs w:val="22"/>
                <w:lang w:val="en-US" w:eastAsia="zh-CN"/>
              </w:rPr>
              <w:t>1000万</w:t>
            </w:r>
          </w:p>
        </w:tc>
      </w:tr>
      <w:tr w14:paraId="019A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6782459E">
            <w:pPr>
              <w:jc w:val="center"/>
              <w:rPr>
                <w:sz w:val="22"/>
                <w:szCs w:val="22"/>
              </w:rPr>
            </w:pPr>
            <w:r>
              <w:rPr>
                <w:rFonts w:hint="eastAsia"/>
                <w:sz w:val="22"/>
                <w:szCs w:val="22"/>
              </w:rPr>
              <w:t>水解度（%）</w:t>
            </w:r>
          </w:p>
        </w:tc>
        <w:tc>
          <w:tcPr>
            <w:tcW w:w="4233" w:type="dxa"/>
            <w:vAlign w:val="center"/>
          </w:tcPr>
          <w:p w14:paraId="34295218">
            <w:pPr>
              <w:jc w:val="center"/>
              <w:rPr>
                <w:sz w:val="22"/>
                <w:szCs w:val="22"/>
              </w:rPr>
            </w:pPr>
            <w:r>
              <w:rPr>
                <w:rFonts w:hint="eastAsia"/>
                <w:sz w:val="22"/>
                <w:szCs w:val="22"/>
              </w:rPr>
              <w:t>20-30</w:t>
            </w:r>
          </w:p>
        </w:tc>
      </w:tr>
      <w:tr w14:paraId="012D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35005A18">
            <w:pPr>
              <w:jc w:val="center"/>
              <w:rPr>
                <w:sz w:val="22"/>
                <w:szCs w:val="22"/>
              </w:rPr>
            </w:pPr>
            <w:r>
              <w:rPr>
                <w:rFonts w:hint="eastAsia"/>
                <w:sz w:val="22"/>
                <w:szCs w:val="22"/>
              </w:rPr>
              <w:t>滤过比</w:t>
            </w:r>
          </w:p>
        </w:tc>
        <w:tc>
          <w:tcPr>
            <w:tcW w:w="4233" w:type="dxa"/>
            <w:vAlign w:val="center"/>
          </w:tcPr>
          <w:p w14:paraId="31666F35">
            <w:pPr>
              <w:jc w:val="center"/>
              <w:rPr>
                <w:sz w:val="22"/>
                <w:szCs w:val="22"/>
              </w:rPr>
            </w:pPr>
            <w:r>
              <w:rPr>
                <w:rFonts w:hint="eastAsia"/>
                <w:sz w:val="22"/>
                <w:szCs w:val="22"/>
              </w:rPr>
              <w:t>≤3</w:t>
            </w:r>
          </w:p>
        </w:tc>
      </w:tr>
      <w:tr w14:paraId="7697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510168EB">
            <w:pPr>
              <w:jc w:val="center"/>
              <w:rPr>
                <w:sz w:val="22"/>
                <w:szCs w:val="22"/>
              </w:rPr>
            </w:pPr>
            <w:r>
              <w:rPr>
                <w:rFonts w:hint="eastAsia"/>
                <w:sz w:val="22"/>
                <w:szCs w:val="22"/>
              </w:rPr>
              <w:t>UL粘度</w:t>
            </w:r>
          </w:p>
        </w:tc>
        <w:tc>
          <w:tcPr>
            <w:tcW w:w="4233" w:type="dxa"/>
            <w:vAlign w:val="center"/>
          </w:tcPr>
          <w:p w14:paraId="73A455A5">
            <w:pPr>
              <w:jc w:val="center"/>
              <w:rPr>
                <w:sz w:val="22"/>
                <w:szCs w:val="22"/>
              </w:rPr>
            </w:pPr>
            <w:r>
              <w:rPr>
                <w:rFonts w:hint="eastAsia"/>
                <w:sz w:val="22"/>
                <w:szCs w:val="22"/>
              </w:rPr>
              <w:t>≥20</w:t>
            </w:r>
          </w:p>
        </w:tc>
      </w:tr>
      <w:tr w14:paraId="01FB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1357D461">
            <w:pPr>
              <w:jc w:val="center"/>
              <w:rPr>
                <w:sz w:val="22"/>
                <w:szCs w:val="22"/>
              </w:rPr>
            </w:pPr>
            <w:r>
              <w:rPr>
                <w:rFonts w:hint="eastAsia"/>
                <w:sz w:val="22"/>
                <w:szCs w:val="22"/>
              </w:rPr>
              <w:t>溶解时间（小时）</w:t>
            </w:r>
          </w:p>
        </w:tc>
        <w:tc>
          <w:tcPr>
            <w:tcW w:w="4233" w:type="dxa"/>
            <w:vAlign w:val="center"/>
          </w:tcPr>
          <w:p w14:paraId="515A8BB8">
            <w:pPr>
              <w:jc w:val="center"/>
              <w:rPr>
                <w:sz w:val="22"/>
                <w:szCs w:val="22"/>
              </w:rPr>
            </w:pPr>
            <w:r>
              <w:rPr>
                <w:rFonts w:hint="eastAsia"/>
                <w:sz w:val="22"/>
                <w:szCs w:val="22"/>
              </w:rPr>
              <w:t>≤1.5</w:t>
            </w:r>
          </w:p>
        </w:tc>
      </w:tr>
      <w:tr w14:paraId="11E2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11328B9B">
            <w:pPr>
              <w:jc w:val="center"/>
              <w:rPr>
                <w:sz w:val="22"/>
                <w:szCs w:val="22"/>
              </w:rPr>
            </w:pPr>
            <w:r>
              <w:rPr>
                <w:rFonts w:hint="eastAsia"/>
                <w:sz w:val="22"/>
                <w:szCs w:val="22"/>
              </w:rPr>
              <w:t>水不溶物（%）</w:t>
            </w:r>
          </w:p>
        </w:tc>
        <w:tc>
          <w:tcPr>
            <w:tcW w:w="4233" w:type="dxa"/>
            <w:vAlign w:val="center"/>
          </w:tcPr>
          <w:p w14:paraId="13200CF2">
            <w:pPr>
              <w:jc w:val="center"/>
              <w:rPr>
                <w:sz w:val="22"/>
                <w:szCs w:val="22"/>
              </w:rPr>
            </w:pPr>
            <w:r>
              <w:rPr>
                <w:rFonts w:hint="eastAsia"/>
                <w:sz w:val="22"/>
                <w:szCs w:val="22"/>
              </w:rPr>
              <w:t>≤2.5</w:t>
            </w:r>
          </w:p>
        </w:tc>
      </w:tr>
      <w:tr w14:paraId="5B8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6088FD46">
            <w:pPr>
              <w:jc w:val="center"/>
              <w:rPr>
                <w:sz w:val="22"/>
                <w:szCs w:val="22"/>
              </w:rPr>
            </w:pPr>
            <w:r>
              <w:rPr>
                <w:rFonts w:hint="eastAsia"/>
                <w:sz w:val="22"/>
                <w:szCs w:val="22"/>
              </w:rPr>
              <w:t>残余单体（%）</w:t>
            </w:r>
          </w:p>
        </w:tc>
        <w:tc>
          <w:tcPr>
            <w:tcW w:w="4233" w:type="dxa"/>
            <w:vAlign w:val="center"/>
          </w:tcPr>
          <w:p w14:paraId="31F8BEF0">
            <w:pPr>
              <w:jc w:val="center"/>
              <w:rPr>
                <w:sz w:val="22"/>
                <w:szCs w:val="22"/>
              </w:rPr>
            </w:pPr>
            <w:r>
              <w:rPr>
                <w:rFonts w:hint="eastAsia"/>
                <w:sz w:val="22"/>
                <w:szCs w:val="22"/>
              </w:rPr>
              <w:t xml:space="preserve"> ≤0.05</w:t>
            </w:r>
          </w:p>
        </w:tc>
      </w:tr>
      <w:tr w14:paraId="5B56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3" w:type="dxa"/>
            <w:vAlign w:val="center"/>
          </w:tcPr>
          <w:p w14:paraId="10B3B23A">
            <w:pPr>
              <w:jc w:val="center"/>
              <w:rPr>
                <w:sz w:val="22"/>
                <w:szCs w:val="22"/>
              </w:rPr>
            </w:pPr>
            <w:r>
              <w:rPr>
                <w:rFonts w:hint="eastAsia"/>
                <w:sz w:val="22"/>
                <w:szCs w:val="22"/>
              </w:rPr>
              <w:t>电荷密度（mol/L）</w:t>
            </w:r>
          </w:p>
        </w:tc>
        <w:tc>
          <w:tcPr>
            <w:tcW w:w="4233" w:type="dxa"/>
            <w:vAlign w:val="center"/>
          </w:tcPr>
          <w:p w14:paraId="4AE86517">
            <w:pPr>
              <w:jc w:val="center"/>
              <w:rPr>
                <w:sz w:val="22"/>
                <w:szCs w:val="22"/>
              </w:rPr>
            </w:pPr>
            <w:r>
              <w:rPr>
                <w:rFonts w:hint="eastAsia"/>
                <w:sz w:val="22"/>
                <w:szCs w:val="22"/>
              </w:rPr>
              <w:t>≥1</w:t>
            </w:r>
          </w:p>
        </w:tc>
      </w:tr>
    </w:tbl>
    <w:p w14:paraId="5CD3F4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240" w:firstLineChars="100"/>
        <w:jc w:val="left"/>
        <w:textAlignment w:val="auto"/>
        <w:outlineLvl w:val="9"/>
        <w:rPr>
          <w:rFonts w:hint="eastAsia" w:ascii="宋体" w:hAnsi="宋体" w:eastAsia="宋体"/>
          <w:sz w:val="24"/>
          <w:lang w:eastAsia="zh-CN"/>
        </w:rPr>
      </w:pPr>
      <w:r>
        <w:rPr>
          <w:rFonts w:hint="eastAsia" w:ascii="宋体" w:hAnsi="宋体"/>
          <w:sz w:val="24"/>
        </w:rPr>
        <w:t>（</w:t>
      </w:r>
      <w:r>
        <w:rPr>
          <w:rFonts w:hint="eastAsia" w:ascii="宋体" w:hAnsi="宋体"/>
          <w:sz w:val="24"/>
          <w:lang w:val="en-US" w:eastAsia="zh-CN"/>
        </w:rPr>
        <w:t>7</w:t>
      </w:r>
      <w:r>
        <w:rPr>
          <w:rFonts w:hint="eastAsia" w:ascii="宋体" w:hAnsi="宋体"/>
          <w:sz w:val="24"/>
        </w:rPr>
        <w:t>）循环水用阻垢缓蚀剂</w:t>
      </w:r>
      <w:r>
        <w:rPr>
          <w:rFonts w:hint="eastAsia" w:ascii="宋体" w:hAnsi="宋体"/>
          <w:sz w:val="24"/>
          <w:lang w:eastAsia="zh-CN"/>
        </w:rPr>
        <w:t>（</w:t>
      </w:r>
      <w:r>
        <w:rPr>
          <w:rFonts w:hint="eastAsia" w:ascii="宋体" w:hAnsi="宋体"/>
          <w:sz w:val="24"/>
          <w:lang w:val="en-US" w:eastAsia="zh-CN"/>
        </w:rPr>
        <w:t>无磷</w:t>
      </w:r>
      <w:r>
        <w:rPr>
          <w:rFonts w:hint="eastAsia" w:ascii="宋体" w:hAnsi="宋体"/>
          <w:sz w:val="24"/>
          <w:lang w:eastAsia="zh-CN"/>
        </w:rPr>
        <w:t>）</w:t>
      </w:r>
    </w:p>
    <w:p w14:paraId="057F7E22">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sz w:val="24"/>
        </w:rPr>
      </w:pPr>
      <w:r>
        <w:rPr>
          <w:rFonts w:hint="eastAsia" w:ascii="宋体" w:hAnsi="宋体"/>
          <w:sz w:val="24"/>
          <w:lang w:val="en-US" w:eastAsia="zh-CN"/>
        </w:rPr>
        <w:t xml:space="preserve">    </w:t>
      </w:r>
      <w:r>
        <w:rPr>
          <w:rFonts w:hint="eastAsia" w:ascii="宋体" w:hAnsi="宋体"/>
          <w:sz w:val="24"/>
        </w:rPr>
        <w:t>外观：无色、淡黄色或棕色透明液体，与水混溶前后均无沉淀。</w:t>
      </w:r>
    </w:p>
    <w:p w14:paraId="20D2FB1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ascii="宋体" w:hAnsi="宋体" w:cs="宋体"/>
          <w:sz w:val="24"/>
        </w:rPr>
        <w:t>固体含量%</w:t>
      </w:r>
      <w:r>
        <w:rPr>
          <w:rFonts w:hint="eastAsia" w:ascii="宋体" w:hAnsi="宋体" w:cs="宋体"/>
          <w:sz w:val="24"/>
        </w:rPr>
        <w:t xml:space="preserve"> </w:t>
      </w:r>
      <w:r>
        <w:rPr>
          <w:rFonts w:ascii="宋体" w:hAnsi="宋体" w:cs="宋体"/>
          <w:sz w:val="24"/>
        </w:rPr>
        <w:t>≥</w:t>
      </w:r>
      <w:r>
        <w:rPr>
          <w:rFonts w:hint="eastAsia" w:ascii="宋体" w:hAnsi="宋体" w:cs="宋体"/>
          <w:sz w:val="24"/>
        </w:rPr>
        <w:t xml:space="preserve">                     32.0</w:t>
      </w:r>
    </w:p>
    <w:p w14:paraId="0108C74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ascii="宋体" w:hAnsi="宋体" w:cs="宋体"/>
          <w:sz w:val="24"/>
        </w:rPr>
        <w:t>PH（1%水溶液）</w:t>
      </w:r>
      <w:r>
        <w:rPr>
          <w:rFonts w:hint="eastAsia" w:ascii="宋体" w:hAnsi="宋体" w:cs="宋体"/>
          <w:sz w:val="24"/>
        </w:rPr>
        <w:t xml:space="preserve">                   </w:t>
      </w:r>
      <w:r>
        <w:rPr>
          <w:rFonts w:ascii="宋体" w:hAnsi="宋体" w:cs="宋体"/>
          <w:sz w:val="24"/>
        </w:rPr>
        <w:t>3.0±1.5</w:t>
      </w:r>
    </w:p>
    <w:p w14:paraId="24E9B88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sz w:val="24"/>
        </w:rPr>
      </w:pPr>
      <w:r>
        <w:rPr>
          <w:rFonts w:hint="eastAsia" w:ascii="宋体" w:hAnsi="宋体" w:cs="宋体"/>
          <w:sz w:val="24"/>
          <w:lang w:val="en-US" w:eastAsia="zh-CN"/>
        </w:rPr>
        <w:t xml:space="preserve">    </w:t>
      </w:r>
      <w:r>
        <w:rPr>
          <w:rFonts w:ascii="宋体" w:hAnsi="宋体" w:cs="宋体"/>
          <w:sz w:val="24"/>
        </w:rPr>
        <w:t>密度（20℃）　g∕cm3　　</w:t>
      </w:r>
      <w:r>
        <w:rPr>
          <w:rFonts w:hint="eastAsia" w:ascii="宋体" w:hAnsi="宋体" w:cs="宋体"/>
          <w:sz w:val="24"/>
          <w:lang w:val="en-US" w:eastAsia="zh-CN"/>
        </w:rPr>
        <w:t xml:space="preserve">         </w:t>
      </w:r>
      <w:r>
        <w:rPr>
          <w:rFonts w:ascii="宋体" w:hAnsi="宋体" w:cs="宋体"/>
          <w:sz w:val="24"/>
        </w:rPr>
        <w:t>≥</w:t>
      </w:r>
      <w:r>
        <w:rPr>
          <w:rFonts w:hint="eastAsia" w:ascii="宋体" w:hAnsi="宋体" w:cs="宋体"/>
          <w:sz w:val="24"/>
        </w:rPr>
        <w:t xml:space="preserve"> 1.15</w:t>
      </w:r>
    </w:p>
    <w:p w14:paraId="34CB4688">
      <w:pPr>
        <w:widowControl/>
        <w:spacing w:line="360" w:lineRule="auto"/>
        <w:ind w:firstLine="240" w:firstLineChars="100"/>
        <w:jc w:val="left"/>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val="en-US" w:eastAsia="zh-CN"/>
        </w:rPr>
        <w:t>8</w:t>
      </w:r>
      <w:r>
        <w:rPr>
          <w:rFonts w:hint="eastAsia" w:asciiTheme="minorEastAsia" w:hAnsiTheme="minorEastAsia"/>
          <w:sz w:val="24"/>
          <w:szCs w:val="24"/>
        </w:rPr>
        <w:t>）</w:t>
      </w:r>
      <w:r>
        <w:rPr>
          <w:rFonts w:hint="eastAsia" w:asciiTheme="minorEastAsia" w:hAnsiTheme="minorEastAsia"/>
          <w:sz w:val="24"/>
          <w:szCs w:val="24"/>
          <w:lang w:val="en-US" w:eastAsia="zh-CN"/>
        </w:rPr>
        <w:t>粘泥剥离剂</w:t>
      </w:r>
      <w:r>
        <w:rPr>
          <w:rFonts w:hint="eastAsia" w:asciiTheme="minorEastAsia" w:hAnsiTheme="minorEastAsia"/>
          <w:sz w:val="24"/>
          <w:szCs w:val="24"/>
          <w:lang w:eastAsia="zh-CN"/>
        </w:rPr>
        <w:t>剂</w:t>
      </w:r>
      <w:r>
        <w:rPr>
          <w:rFonts w:hint="eastAsia" w:asciiTheme="minorEastAsia" w:hAnsiTheme="minorEastAsia"/>
          <w:sz w:val="24"/>
          <w:szCs w:val="24"/>
        </w:rPr>
        <w:t>（液体）</w:t>
      </w:r>
    </w:p>
    <w:p w14:paraId="3B6BCFD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sz w:val="24"/>
          <w:szCs w:val="22"/>
          <w:lang w:eastAsia="zh-CN"/>
        </w:rPr>
      </w:pPr>
      <w:r>
        <w:rPr>
          <w:rFonts w:hint="eastAsia" w:ascii="宋体" w:hAnsi="宋体"/>
          <w:sz w:val="24"/>
          <w:szCs w:val="22"/>
          <w:lang w:val="en-US" w:eastAsia="zh-CN"/>
        </w:rPr>
        <w:t xml:space="preserve">    </w:t>
      </w:r>
      <w:r>
        <w:rPr>
          <w:rFonts w:hint="eastAsia" w:ascii="宋体" w:hAnsi="宋体"/>
          <w:sz w:val="24"/>
          <w:szCs w:val="22"/>
        </w:rPr>
        <w:t>外观：无色至淡黄色透明液体</w:t>
      </w:r>
      <w:r>
        <w:rPr>
          <w:rFonts w:hint="eastAsia" w:ascii="宋体" w:hAnsi="宋体"/>
          <w:sz w:val="24"/>
          <w:szCs w:val="22"/>
          <w:lang w:eastAsia="zh-CN"/>
        </w:rPr>
        <w:t>。</w:t>
      </w:r>
    </w:p>
    <w:p w14:paraId="6C0DE1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sz w:val="24"/>
          <w:szCs w:val="22"/>
          <w:lang w:val="en-US" w:eastAsia="zh-CN"/>
        </w:rPr>
      </w:pPr>
      <w:r>
        <w:rPr>
          <w:rFonts w:hint="eastAsia" w:ascii="宋体" w:hAnsi="宋体"/>
          <w:sz w:val="24"/>
          <w:szCs w:val="22"/>
          <w:lang w:val="en-US" w:eastAsia="zh-CN"/>
        </w:rPr>
        <w:t>性能：</w:t>
      </w:r>
      <w:r>
        <w:rPr>
          <w:rFonts w:hint="default" w:ascii="宋体" w:hAnsi="宋体"/>
          <w:sz w:val="24"/>
          <w:szCs w:val="22"/>
          <w:lang w:val="en-US" w:eastAsia="zh-CN"/>
        </w:rPr>
        <w:t>迅速有效的杀菌作用；</w:t>
      </w:r>
    </w:p>
    <w:p w14:paraId="7AC27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对细菌形成的粘泥有一定的剥离作用；</w:t>
      </w:r>
    </w:p>
    <w:p w14:paraId="33114A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适用PH</w:t>
      </w:r>
      <w:r>
        <w:rPr>
          <w:rFonts w:hint="eastAsia" w:ascii="宋体" w:hAnsi="宋体"/>
          <w:sz w:val="24"/>
          <w:szCs w:val="22"/>
          <w:lang w:val="en-US" w:eastAsia="zh-CN"/>
        </w:rPr>
        <w:t>（</w:t>
      </w:r>
      <w:r>
        <w:rPr>
          <w:rFonts w:hint="default" w:ascii="宋体" w:hAnsi="宋体"/>
          <w:sz w:val="24"/>
          <w:szCs w:val="22"/>
          <w:lang w:val="en-US" w:eastAsia="zh-CN"/>
        </w:rPr>
        <w:t>5-10</w:t>
      </w:r>
      <w:r>
        <w:rPr>
          <w:rFonts w:hint="eastAsia" w:ascii="宋体" w:hAnsi="宋体"/>
          <w:sz w:val="24"/>
          <w:szCs w:val="22"/>
          <w:lang w:val="en-US" w:eastAsia="zh-CN"/>
        </w:rPr>
        <w:t>）</w:t>
      </w:r>
      <w:r>
        <w:rPr>
          <w:rFonts w:hint="default" w:ascii="宋体" w:hAnsi="宋体"/>
          <w:sz w:val="24"/>
          <w:szCs w:val="22"/>
          <w:lang w:val="en-US" w:eastAsia="zh-CN"/>
        </w:rPr>
        <w:t>范围广，生物降解性好，不污染环境。</w:t>
      </w:r>
    </w:p>
    <w:p w14:paraId="34BDA8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sz w:val="24"/>
          <w:szCs w:val="22"/>
          <w:lang w:val="en-US" w:eastAsia="zh-CN"/>
        </w:rPr>
      </w:pPr>
      <w:r>
        <w:rPr>
          <w:rFonts w:hint="default" w:ascii="宋体" w:hAnsi="宋体"/>
          <w:sz w:val="24"/>
          <w:szCs w:val="22"/>
          <w:lang w:val="en-US" w:eastAsia="zh-CN"/>
        </w:rPr>
        <w:t>可用于</w:t>
      </w:r>
      <w:r>
        <w:rPr>
          <w:rFonts w:hint="eastAsia" w:ascii="宋体" w:hAnsi="宋体"/>
          <w:sz w:val="24"/>
          <w:szCs w:val="22"/>
          <w:lang w:val="en-US" w:eastAsia="zh-CN"/>
        </w:rPr>
        <w:t>本公司循环水处理</w:t>
      </w:r>
      <w:r>
        <w:rPr>
          <w:rFonts w:hint="default" w:ascii="宋体" w:hAnsi="宋体"/>
          <w:sz w:val="24"/>
          <w:szCs w:val="22"/>
          <w:lang w:val="en-US" w:eastAsia="zh-CN"/>
        </w:rPr>
        <w:t>；</w:t>
      </w:r>
    </w:p>
    <w:p w14:paraId="028BF039">
      <w:pPr>
        <w:numPr>
          <w:ilvl w:val="0"/>
          <w:numId w:val="0"/>
        </w:numPr>
        <w:spacing w:line="360" w:lineRule="auto"/>
        <w:ind w:firstLine="480"/>
        <w:rPr>
          <w:rFonts w:hint="eastAsia" w:ascii="宋体" w:hAnsi="宋体"/>
          <w:sz w:val="24"/>
          <w:szCs w:val="22"/>
          <w:lang w:val="en-US" w:eastAsia="zh-CN"/>
        </w:rPr>
      </w:pPr>
      <w:r>
        <w:rPr>
          <w:rFonts w:hint="default" w:ascii="宋体" w:hAnsi="宋体"/>
          <w:sz w:val="24"/>
          <w:szCs w:val="22"/>
          <w:lang w:val="en-US" w:eastAsia="zh-CN"/>
        </w:rPr>
        <w:t>极佳的溶解性及稳定性</w:t>
      </w:r>
      <w:r>
        <w:rPr>
          <w:rFonts w:hint="eastAsia" w:ascii="宋体" w:hAnsi="宋体"/>
          <w:sz w:val="24"/>
          <w:szCs w:val="22"/>
          <w:lang w:val="en-US" w:eastAsia="zh-CN"/>
        </w:rPr>
        <w:t>。</w:t>
      </w:r>
    </w:p>
    <w:p w14:paraId="29967D90">
      <w:pPr>
        <w:numPr>
          <w:ilvl w:val="0"/>
          <w:numId w:val="0"/>
        </w:numPr>
        <w:spacing w:line="360" w:lineRule="auto"/>
        <w:ind w:firstLine="240" w:firstLineChars="100"/>
        <w:rPr>
          <w:rFonts w:hint="eastAsia" w:ascii="宋体" w:hAnsi="宋体"/>
          <w:sz w:val="24"/>
          <w:szCs w:val="22"/>
          <w:lang w:val="en-US" w:eastAsia="zh-CN"/>
        </w:rPr>
      </w:pPr>
      <w:r>
        <w:rPr>
          <w:rFonts w:hint="eastAsia" w:ascii="宋体" w:hAnsi="宋体" w:eastAsia="宋体" w:cs="Times New Roman"/>
          <w:kern w:val="2"/>
          <w:sz w:val="24"/>
          <w:szCs w:val="22"/>
          <w:lang w:val="en-US" w:eastAsia="zh-CN" w:bidi="ar-SA"/>
        </w:rPr>
        <w:t>（</w:t>
      </w:r>
      <w:r>
        <w:rPr>
          <w:rFonts w:hint="eastAsia" w:ascii="宋体" w:hAnsi="宋体" w:cs="Times New Roman"/>
          <w:kern w:val="2"/>
          <w:sz w:val="24"/>
          <w:szCs w:val="22"/>
          <w:lang w:val="en-US" w:eastAsia="zh-CN" w:bidi="ar-SA"/>
        </w:rPr>
        <w:t>9</w:t>
      </w:r>
      <w:r>
        <w:rPr>
          <w:rFonts w:hint="eastAsia" w:ascii="宋体" w:hAnsi="宋体" w:eastAsia="宋体" w:cs="Times New Roman"/>
          <w:kern w:val="2"/>
          <w:sz w:val="24"/>
          <w:szCs w:val="22"/>
          <w:lang w:val="en-US" w:eastAsia="zh-CN" w:bidi="ar-SA"/>
        </w:rPr>
        <w:t>）</w:t>
      </w:r>
      <w:r>
        <w:rPr>
          <w:rFonts w:hint="eastAsia" w:ascii="宋体" w:hAnsi="宋体"/>
          <w:sz w:val="24"/>
          <w:szCs w:val="22"/>
          <w:lang w:val="en-US" w:eastAsia="zh-CN"/>
        </w:rPr>
        <w:t>酸性清洗剂</w:t>
      </w:r>
    </w:p>
    <w:p w14:paraId="15BB2BDB">
      <w:pPr>
        <w:numPr>
          <w:ilvl w:val="0"/>
          <w:numId w:val="0"/>
        </w:numPr>
        <w:spacing w:line="360" w:lineRule="auto"/>
        <w:ind w:firstLine="480"/>
        <w:rPr>
          <w:rFonts w:hint="eastAsia" w:ascii="宋体" w:hAnsi="宋体"/>
          <w:sz w:val="24"/>
          <w:szCs w:val="22"/>
          <w:lang w:val="en-US" w:eastAsia="zh-CN"/>
        </w:rPr>
      </w:pPr>
      <w:r>
        <w:rPr>
          <w:rFonts w:hint="eastAsia" w:ascii="宋体" w:hAnsi="宋体"/>
          <w:sz w:val="24"/>
          <w:szCs w:val="22"/>
          <w:lang w:val="en-US" w:eastAsia="zh-CN"/>
        </w:rPr>
        <w:t>外观：无色至微黄色透明液体。</w:t>
      </w:r>
    </w:p>
    <w:p w14:paraId="723B9FA4">
      <w:pPr>
        <w:widowControl/>
        <w:spacing w:line="360" w:lineRule="auto"/>
        <w:ind w:firstLine="480" w:firstLineChars="200"/>
        <w:jc w:val="left"/>
        <w:rPr>
          <w:rFonts w:hint="eastAsia" w:asciiTheme="minorEastAsia" w:hAnsiTheme="minorEastAsia"/>
          <w:sz w:val="24"/>
          <w:szCs w:val="24"/>
          <w:vertAlign w:val="superscript"/>
        </w:rPr>
      </w:pPr>
      <w:r>
        <w:rPr>
          <w:rFonts w:hint="eastAsia" w:ascii="宋体" w:hAnsi="宋体"/>
          <w:sz w:val="24"/>
          <w:szCs w:val="22"/>
          <w:lang w:val="en-US" w:eastAsia="zh-CN"/>
        </w:rPr>
        <w:t>比重</w:t>
      </w:r>
      <w:r>
        <w:rPr>
          <w:rFonts w:hint="eastAsia" w:asciiTheme="minorEastAsia" w:hAnsiTheme="minorEastAsia"/>
          <w:sz w:val="24"/>
          <w:szCs w:val="24"/>
        </w:rPr>
        <w:t>（20℃）</w:t>
      </w:r>
      <w:r>
        <w:rPr>
          <w:rFonts w:hint="eastAsia" w:asciiTheme="minorEastAsia" w:hAnsiTheme="minorEastAsia"/>
          <w:sz w:val="24"/>
          <w:szCs w:val="24"/>
          <w:lang w:eastAsia="zh-CN"/>
        </w:rPr>
        <w:t>：</w:t>
      </w:r>
      <w:r>
        <w:rPr>
          <w:rFonts w:hint="eastAsia" w:asciiTheme="minorEastAsia" w:hAnsiTheme="minorEastAsia"/>
          <w:sz w:val="24"/>
          <w:szCs w:val="24"/>
        </w:rPr>
        <w:t xml:space="preserve">    1.150±0.05g/cm</w:t>
      </w:r>
      <w:r>
        <w:rPr>
          <w:rFonts w:hint="eastAsia" w:asciiTheme="minorEastAsia" w:hAnsiTheme="minorEastAsia"/>
          <w:sz w:val="24"/>
          <w:szCs w:val="24"/>
          <w:vertAlign w:val="superscript"/>
        </w:rPr>
        <w:t>3</w:t>
      </w:r>
    </w:p>
    <w:p w14:paraId="4ED48C9C">
      <w:pPr>
        <w:widowControl/>
        <w:spacing w:line="360" w:lineRule="auto"/>
        <w:ind w:firstLine="480" w:firstLineChars="200"/>
        <w:jc w:val="left"/>
        <w:rPr>
          <w:rFonts w:hint="eastAsia" w:asciiTheme="minorEastAsia" w:hAnsiTheme="minorEastAsia"/>
          <w:sz w:val="24"/>
          <w:szCs w:val="24"/>
          <w:lang w:val="en-US" w:eastAsia="zh-CN"/>
        </w:rPr>
      </w:pPr>
      <w:r>
        <w:rPr>
          <w:rFonts w:hint="eastAsia" w:ascii="宋体" w:hAnsi="宋体"/>
          <w:sz w:val="24"/>
          <w:szCs w:val="22"/>
          <w:lang w:val="en-US" w:eastAsia="zh-CN"/>
        </w:rPr>
        <w:t>PH(1% ):        1.5</w:t>
      </w:r>
      <w:r>
        <w:rPr>
          <w:rFonts w:hint="eastAsia" w:asciiTheme="minorEastAsia" w:hAnsiTheme="minorEastAsia"/>
          <w:sz w:val="24"/>
          <w:szCs w:val="24"/>
        </w:rPr>
        <w:t>±</w:t>
      </w:r>
      <w:r>
        <w:rPr>
          <w:rFonts w:hint="eastAsia" w:asciiTheme="minorEastAsia" w:hAnsiTheme="minorEastAsia"/>
          <w:sz w:val="24"/>
          <w:szCs w:val="24"/>
          <w:lang w:val="en-US" w:eastAsia="zh-CN"/>
        </w:rPr>
        <w:t>1.0</w:t>
      </w:r>
    </w:p>
    <w:p w14:paraId="38629DB2">
      <w:pPr>
        <w:widowControl/>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性能：去除金属氧化物、碳酸钙和其它盐类结垢，适用所有芳香聚酰胺膜和醋酸膜。</w:t>
      </w:r>
    </w:p>
    <w:p w14:paraId="030A4064">
      <w:pPr>
        <w:numPr>
          <w:ilvl w:val="0"/>
          <w:numId w:val="0"/>
        </w:numPr>
        <w:spacing w:line="360" w:lineRule="auto"/>
        <w:ind w:firstLine="240" w:firstLineChars="100"/>
        <w:rPr>
          <w:rFonts w:hint="eastAsia" w:ascii="宋体" w:hAnsi="宋体"/>
          <w:sz w:val="24"/>
          <w:szCs w:val="22"/>
          <w:lang w:val="en-US" w:eastAsia="zh-CN"/>
        </w:rPr>
      </w:pPr>
      <w:r>
        <w:rPr>
          <w:rFonts w:hint="eastAsia" w:ascii="宋体" w:hAnsi="宋体" w:eastAsia="宋体" w:cs="Times New Roman"/>
          <w:kern w:val="2"/>
          <w:sz w:val="24"/>
          <w:szCs w:val="22"/>
          <w:lang w:val="en-US" w:eastAsia="zh-CN" w:bidi="ar-SA"/>
        </w:rPr>
        <w:t>（1</w:t>
      </w:r>
      <w:r>
        <w:rPr>
          <w:rFonts w:hint="eastAsia" w:ascii="宋体" w:hAnsi="宋体" w:cs="Times New Roman"/>
          <w:kern w:val="2"/>
          <w:sz w:val="24"/>
          <w:szCs w:val="22"/>
          <w:lang w:val="en-US" w:eastAsia="zh-CN" w:bidi="ar-SA"/>
        </w:rPr>
        <w:t>0</w:t>
      </w:r>
      <w:r>
        <w:rPr>
          <w:rFonts w:hint="eastAsia" w:ascii="宋体" w:hAnsi="宋体" w:eastAsia="宋体" w:cs="Times New Roman"/>
          <w:kern w:val="2"/>
          <w:sz w:val="24"/>
          <w:szCs w:val="22"/>
          <w:lang w:val="en-US" w:eastAsia="zh-CN" w:bidi="ar-SA"/>
        </w:rPr>
        <w:t>）</w:t>
      </w:r>
      <w:r>
        <w:rPr>
          <w:rFonts w:hint="eastAsia" w:ascii="宋体" w:hAnsi="宋体"/>
          <w:sz w:val="24"/>
          <w:szCs w:val="22"/>
          <w:lang w:val="en-US" w:eastAsia="zh-CN"/>
        </w:rPr>
        <w:t>碱性清洗剂</w:t>
      </w:r>
    </w:p>
    <w:p w14:paraId="5F275ED6">
      <w:pPr>
        <w:numPr>
          <w:ilvl w:val="0"/>
          <w:numId w:val="0"/>
        </w:numPr>
        <w:spacing w:line="360" w:lineRule="auto"/>
        <w:ind w:firstLine="480"/>
        <w:rPr>
          <w:rFonts w:hint="eastAsia" w:ascii="宋体" w:hAnsi="宋体"/>
          <w:sz w:val="24"/>
          <w:szCs w:val="22"/>
          <w:lang w:val="en-US" w:eastAsia="zh-CN"/>
        </w:rPr>
      </w:pPr>
      <w:r>
        <w:rPr>
          <w:rFonts w:hint="eastAsia" w:ascii="宋体" w:hAnsi="宋体"/>
          <w:sz w:val="24"/>
          <w:szCs w:val="22"/>
          <w:lang w:val="en-US" w:eastAsia="zh-CN"/>
        </w:rPr>
        <w:t>外观：微黄色透明液体。</w:t>
      </w:r>
    </w:p>
    <w:p w14:paraId="2BB4531F">
      <w:pPr>
        <w:widowControl/>
        <w:spacing w:line="360" w:lineRule="auto"/>
        <w:ind w:firstLine="480" w:firstLineChars="200"/>
        <w:jc w:val="left"/>
        <w:rPr>
          <w:rFonts w:hint="eastAsia" w:asciiTheme="minorEastAsia" w:hAnsiTheme="minorEastAsia"/>
          <w:sz w:val="24"/>
          <w:szCs w:val="24"/>
          <w:vertAlign w:val="superscript"/>
        </w:rPr>
      </w:pPr>
      <w:r>
        <w:rPr>
          <w:rFonts w:hint="eastAsia" w:ascii="宋体" w:hAnsi="宋体"/>
          <w:sz w:val="24"/>
          <w:szCs w:val="22"/>
          <w:lang w:val="en-US" w:eastAsia="zh-CN"/>
        </w:rPr>
        <w:t>比重</w:t>
      </w:r>
      <w:r>
        <w:rPr>
          <w:rFonts w:hint="eastAsia" w:asciiTheme="minorEastAsia" w:hAnsiTheme="minorEastAsia"/>
          <w:sz w:val="24"/>
          <w:szCs w:val="24"/>
        </w:rPr>
        <w:t>（20℃）</w:t>
      </w:r>
      <w:r>
        <w:rPr>
          <w:rFonts w:hint="eastAsia" w:asciiTheme="minorEastAsia" w:hAnsiTheme="minorEastAsia"/>
          <w:sz w:val="24"/>
          <w:szCs w:val="24"/>
          <w:lang w:eastAsia="zh-CN"/>
        </w:rPr>
        <w:t>：</w:t>
      </w:r>
      <w:r>
        <w:rPr>
          <w:rFonts w:hint="eastAsia" w:asciiTheme="minorEastAsia" w:hAnsiTheme="minorEastAsia"/>
          <w:sz w:val="24"/>
          <w:szCs w:val="24"/>
        </w:rPr>
        <w:t xml:space="preserve">    1.10±0.05g/cm</w:t>
      </w:r>
      <w:r>
        <w:rPr>
          <w:rFonts w:hint="eastAsia" w:asciiTheme="minorEastAsia" w:hAnsiTheme="minorEastAsia"/>
          <w:sz w:val="24"/>
          <w:szCs w:val="24"/>
          <w:vertAlign w:val="superscript"/>
        </w:rPr>
        <w:t>3</w:t>
      </w:r>
    </w:p>
    <w:p w14:paraId="11685083">
      <w:pPr>
        <w:widowControl/>
        <w:spacing w:line="360" w:lineRule="auto"/>
        <w:ind w:firstLine="480" w:firstLineChars="200"/>
        <w:jc w:val="left"/>
        <w:rPr>
          <w:rFonts w:hint="default" w:asciiTheme="minorEastAsia" w:hAnsiTheme="minorEastAsia"/>
          <w:sz w:val="24"/>
          <w:szCs w:val="24"/>
          <w:lang w:val="en-US" w:eastAsia="zh-CN"/>
        </w:rPr>
      </w:pPr>
      <w:r>
        <w:rPr>
          <w:rFonts w:hint="eastAsia" w:ascii="宋体" w:hAnsi="宋体"/>
          <w:sz w:val="24"/>
          <w:szCs w:val="22"/>
          <w:lang w:val="en-US" w:eastAsia="zh-CN"/>
        </w:rPr>
        <w:t>PH(1% ):         11-</w:t>
      </w:r>
      <w:r>
        <w:rPr>
          <w:rFonts w:hint="eastAsia" w:asciiTheme="minorEastAsia" w:hAnsiTheme="minorEastAsia"/>
          <w:sz w:val="24"/>
          <w:szCs w:val="24"/>
          <w:lang w:val="en-US" w:eastAsia="zh-CN"/>
        </w:rPr>
        <w:t>12</w:t>
      </w:r>
    </w:p>
    <w:p w14:paraId="70358C5F">
      <w:pPr>
        <w:widowControl/>
        <w:spacing w:line="360" w:lineRule="auto"/>
        <w:ind w:firstLine="480" w:firstLineChars="20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性能：去除有机物、胶体、微生物、细菌和颗粒性物质，适用所有芳香聚酰胺膜和醋酸膜。</w:t>
      </w:r>
    </w:p>
    <w:p w14:paraId="6F980968">
      <w:pPr>
        <w:widowControl/>
        <w:numPr>
          <w:ilvl w:val="0"/>
          <w:numId w:val="0"/>
        </w:numPr>
        <w:spacing w:line="360" w:lineRule="auto"/>
        <w:ind w:left="0" w:leftChars="0" w:firstLine="240" w:firstLineChars="100"/>
        <w:jc w:val="left"/>
        <w:rPr>
          <w:rFonts w:hint="eastAsia" w:asciiTheme="minorEastAsia" w:hAnsiTheme="minorEastAsia"/>
          <w:sz w:val="24"/>
          <w:szCs w:val="24"/>
          <w:lang w:val="en-US" w:eastAsia="zh-CN"/>
        </w:rPr>
      </w:pPr>
      <w:r>
        <w:rPr>
          <w:rFonts w:hint="eastAsia" w:eastAsia="宋体" w:cs="Times New Roman" w:asciiTheme="minorEastAsia" w:hAnsiTheme="minorEastAsia"/>
          <w:kern w:val="2"/>
          <w:sz w:val="24"/>
          <w:szCs w:val="24"/>
          <w:lang w:val="en-US" w:eastAsia="zh-CN" w:bidi="ar-SA"/>
        </w:rPr>
        <w:t>（</w:t>
      </w:r>
      <w:r>
        <w:rPr>
          <w:rFonts w:hint="eastAsia" w:cs="Times New Roman" w:asciiTheme="minorEastAsia" w:hAnsiTheme="minorEastAsia"/>
          <w:kern w:val="2"/>
          <w:sz w:val="24"/>
          <w:szCs w:val="24"/>
          <w:lang w:val="en-US" w:eastAsia="zh-CN" w:bidi="ar-SA"/>
        </w:rPr>
        <w:t>11</w:t>
      </w:r>
      <w:r>
        <w:rPr>
          <w:rFonts w:hint="eastAsia" w:eastAsia="宋体" w:cs="Times New Roman" w:asciiTheme="minorEastAsia" w:hAnsiTheme="minorEastAsia"/>
          <w:kern w:val="2"/>
          <w:sz w:val="24"/>
          <w:szCs w:val="24"/>
          <w:lang w:val="en-US" w:eastAsia="zh-CN" w:bidi="ar-SA"/>
        </w:rPr>
        <w:t>）</w:t>
      </w:r>
      <w:r>
        <w:rPr>
          <w:rFonts w:hint="eastAsia" w:asciiTheme="minorEastAsia" w:hAnsiTheme="minorEastAsia"/>
          <w:sz w:val="24"/>
          <w:szCs w:val="24"/>
          <w:lang w:val="en-US" w:eastAsia="zh-CN"/>
        </w:rPr>
        <w:t>消泡剂</w:t>
      </w:r>
    </w:p>
    <w:p w14:paraId="27573683">
      <w:pPr>
        <w:widowControl/>
        <w:spacing w:line="360" w:lineRule="auto"/>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外观白色至微显黄色乳状液体，无沉淀、异味机械杂质</w:t>
      </w:r>
    </w:p>
    <w:p w14:paraId="0ED09EDE">
      <w:pPr>
        <w:widowControl/>
        <w:spacing w:line="360" w:lineRule="auto"/>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PH               6-9     </w:t>
      </w:r>
    </w:p>
    <w:p w14:paraId="0BF61D41">
      <w:pPr>
        <w:widowControl/>
        <w:spacing w:line="360" w:lineRule="auto"/>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总活性物含量     5-20%    </w:t>
      </w:r>
    </w:p>
    <w:p w14:paraId="03463CFD">
      <w:pPr>
        <w:widowControl/>
        <w:spacing w:line="360" w:lineRule="auto"/>
        <w:ind w:firstLine="48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消泡时间         ≤20s  </w:t>
      </w:r>
    </w:p>
    <w:p w14:paraId="2E0934B9">
      <w:pPr>
        <w:widowControl/>
        <w:spacing w:line="360" w:lineRule="auto"/>
        <w:ind w:firstLine="480"/>
        <w:jc w:val="left"/>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固含量           4-20%</w:t>
      </w:r>
    </w:p>
    <w:p w14:paraId="63C4759D">
      <w:pPr>
        <w:pStyle w:val="2"/>
        <w:numPr>
          <w:ilvl w:val="0"/>
          <w:numId w:val="1"/>
        </w:numPr>
        <w:bidi w:val="0"/>
        <w:rPr>
          <w:b/>
          <w:bCs/>
        </w:rPr>
      </w:pPr>
      <w:r>
        <w:rPr>
          <w:rFonts w:hint="eastAsia"/>
          <w:b/>
          <w:bCs/>
        </w:rPr>
        <w:t>技术资料及交付进度附件</w:t>
      </w:r>
    </w:p>
    <w:p w14:paraId="6D37CC83">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一般要求</w:t>
      </w:r>
    </w:p>
    <w:p w14:paraId="31B452AC">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投标方提供的资料应使用国家法定单位制即国际单位制，语言为中文，进口部件的外文图纸及文件应由投标方翻译成中文（免费）。</w:t>
      </w:r>
    </w:p>
    <w:p w14:paraId="5BE02693">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术文件所用的单位应为国际通用的</w:t>
      </w:r>
      <w:r>
        <w:rPr>
          <w:rFonts w:asciiTheme="minorEastAsia" w:hAnsiTheme="minorEastAsia" w:eastAsiaTheme="minorEastAsia"/>
          <w:sz w:val="24"/>
          <w:szCs w:val="24"/>
        </w:rPr>
        <w:t>SI</w:t>
      </w:r>
      <w:r>
        <w:rPr>
          <w:rFonts w:hint="eastAsia" w:asciiTheme="minorEastAsia" w:hAnsiTheme="minorEastAsia" w:eastAsiaTheme="minorEastAsia"/>
          <w:sz w:val="24"/>
          <w:szCs w:val="24"/>
        </w:rPr>
        <w:t>公制单位。</w:t>
      </w:r>
    </w:p>
    <w:p w14:paraId="24F739BE">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资料的提交及时、充分。</w:t>
      </w:r>
    </w:p>
    <w:p w14:paraId="3AB1D48B">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其它没有列入合同技术资料清单，却是试验所必需文件和资料，一经发现，投标方应及时免费提供。</w:t>
      </w:r>
    </w:p>
    <w:p w14:paraId="750E7421">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技术文件资料</w:t>
      </w:r>
    </w:p>
    <w:p w14:paraId="0567C7A8">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产品(包括外购件)合格证书。 </w:t>
      </w:r>
    </w:p>
    <w:p w14:paraId="29B23A19">
      <w:pPr>
        <w:pStyle w:val="2"/>
        <w:numPr>
          <w:ilvl w:val="0"/>
          <w:numId w:val="1"/>
        </w:numPr>
        <w:bidi w:val="0"/>
        <w:rPr>
          <w:b/>
          <w:bCs/>
        </w:rPr>
      </w:pPr>
      <w:r>
        <w:rPr>
          <w:rFonts w:hint="eastAsia"/>
          <w:b/>
          <w:bCs/>
        </w:rPr>
        <w:t>试剂验收</w:t>
      </w:r>
    </w:p>
    <w:p w14:paraId="4CCA1751">
      <w:pPr>
        <w:pStyle w:val="6"/>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验收应在招标方和中标人双方共同参加下进行。双方共同在现场按本合同约定的质量标准对中标方的水质稳定处理成果进行验收。除每月例行验收外，甲方有权对乙方水质稳定处理成果进行抽查性的随时验收</w:t>
      </w:r>
    </w:p>
    <w:p w14:paraId="37953AFC">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验收按国家有关的规定、规范进行。</w:t>
      </w:r>
    </w:p>
    <w:p w14:paraId="49066F06">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验收时如发现所交付的设备有短装、次品、损坏或其它不符合招标文件规定之情形者，采购人应做出详尽的现场记录，或由招标方和中标人双方签署备忘录。此现场记录或备忘录可用作补充、缺失和更换破损的有效证据。由此产生的有关费用由中标人承担。</w:t>
      </w:r>
    </w:p>
    <w:p w14:paraId="6BB5FB8C">
      <w:pPr>
        <w:pStyle w:val="2"/>
        <w:numPr>
          <w:ilvl w:val="0"/>
          <w:numId w:val="1"/>
        </w:numPr>
        <w:bidi w:val="0"/>
        <w:rPr>
          <w:b/>
          <w:bCs/>
        </w:rPr>
      </w:pPr>
      <w:r>
        <w:rPr>
          <w:rFonts w:hint="eastAsia"/>
          <w:b/>
          <w:bCs/>
        </w:rPr>
        <w:t>质量保证及售后服务</w:t>
      </w:r>
    </w:p>
    <w:p w14:paraId="064968A6">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所提供货物质量必须符合国家相关标准，必须满足本次采购的要求，若所供货物经检验检测不合格，造成的损失和后果由该供应商负全责。</w:t>
      </w:r>
    </w:p>
    <w:p w14:paraId="364E43EA">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服务响应时间：保证1小时以内响应，12小时以内到达现场，24小时以内解决问题。</w:t>
      </w:r>
    </w:p>
    <w:p w14:paraId="65D20FF2">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中标方负责以上货物的</w:t>
      </w:r>
      <w:r>
        <w:rPr>
          <w:sz w:val="24"/>
          <w:szCs w:val="24"/>
        </w:rPr>
        <w:fldChar w:fldCharType="begin"/>
      </w:r>
      <w:r>
        <w:rPr>
          <w:sz w:val="24"/>
          <w:szCs w:val="24"/>
        </w:rPr>
        <w:instrText xml:space="preserve"> HYPERLINK "http://www.bidcenter.com.cn/news-10677998-1.html" \t "_blank" \o "运输-2012年度沈阳百事可乐饮料有限公司物流指定供应商资格招标公告-中国采招网" </w:instrText>
      </w:r>
      <w:r>
        <w:rPr>
          <w:sz w:val="24"/>
          <w:szCs w:val="24"/>
        </w:rP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等。</w:t>
      </w:r>
    </w:p>
    <w:p w14:paraId="51FCACC3">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采购货物的交货地点：采购单位指定地点</w:t>
      </w:r>
    </w:p>
    <w:p w14:paraId="2949175A">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5018"/>
    <w:multiLevelType w:val="multilevel"/>
    <w:tmpl w:val="3FBF501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WJjOTJjNjQxZDE4MTUyY2IyMjVkZGUwYTNmYTkifQ=="/>
  </w:docVars>
  <w:rsids>
    <w:rsidRoot w:val="3C983F5A"/>
    <w:rsid w:val="23952530"/>
    <w:rsid w:val="3C98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tabs>
        <w:tab w:val="left" w:pos="600"/>
      </w:tabs>
      <w:adjustRightInd w:val="0"/>
      <w:spacing w:line="360" w:lineRule="auto"/>
      <w:jc w:val="center"/>
      <w:textAlignment w:val="baseline"/>
      <w:outlineLvl w:val="1"/>
    </w:pPr>
    <w:rPr>
      <w:rFonts w:ascii="宋体"/>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Paragraph"/>
    <w:basedOn w:val="1"/>
    <w:qFormat/>
    <w:uiPriority w:val="34"/>
    <w:pPr>
      <w:widowControl/>
      <w:spacing w:after="200" w:line="276" w:lineRule="auto"/>
      <w:ind w:left="720"/>
      <w:contextualSpacing/>
      <w:jc w:val="left"/>
    </w:pPr>
    <w:rPr>
      <w:rFonts w:ascii="Calibri" w:hAnsi="Calibri"/>
      <w:kern w:val="0"/>
      <w:sz w:val="22"/>
      <w:szCs w:val="22"/>
      <w:lang w:eastAsia="en-US" w:bidi="en-US"/>
    </w:rPr>
  </w:style>
  <w:style w:type="paragraph" w:customStyle="1" w:styleId="8">
    <w:name w:val="一级条标题"/>
    <w:next w:val="1"/>
    <w:qFormat/>
    <w:uiPriority w:val="0"/>
    <w:pPr>
      <w:ind w:left="709" w:hanging="709"/>
      <w:outlineLvl w:val="2"/>
    </w:pPr>
    <w:rPr>
      <w:rFonts w:ascii="Times New Roman"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3151</Words>
  <Characters>3485</Characters>
  <Lines>0</Lines>
  <Paragraphs>0</Paragraphs>
  <TotalTime>20</TotalTime>
  <ScaleCrop>false</ScaleCrop>
  <LinksUpToDate>false</LinksUpToDate>
  <CharactersWithSpaces>4044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2023-11-17T01:49:00Z</dcterms:created>
  <dc:creator>森上淼淼</dc:creator>
  <cp:lastModifiedBy>森上淼淼</cp:lastModifiedBy>
  <dcterms:modified xsi:type="dcterms:W3CDTF">2024-11-20T10:43:15Z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433AC2B896CF4C989F25B18FAD233ED1_13</vt:lpwstr>
  </property>
</Properties>
</file>