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B367A">
      <w:pPr>
        <w:pStyle w:val="4"/>
        <w:spacing w:before="0" w:after="0" w:line="240" w:lineRule="auto"/>
        <w:rPr>
          <w:rFonts w:ascii="宋体" w:hAnsi="宋体" w:eastAsia="宋体"/>
          <w:b/>
          <w:bCs/>
          <w:sz w:val="32"/>
          <w:szCs w:val="44"/>
        </w:rPr>
      </w:pPr>
      <w:bookmarkStart w:id="0" w:name="_Toc356757682"/>
      <w:r>
        <w:rPr>
          <w:rFonts w:hint="eastAsia" w:ascii="宋体" w:hAnsi="宋体" w:eastAsia="宋体"/>
          <w:b/>
          <w:bCs/>
          <w:sz w:val="32"/>
          <w:szCs w:val="44"/>
          <w:lang w:eastAsia="zh-CN"/>
        </w:rPr>
        <w:t>临朐邑清环保能源</w:t>
      </w:r>
      <w:r>
        <w:rPr>
          <w:rFonts w:hint="eastAsia" w:ascii="宋体" w:hAnsi="宋体" w:eastAsia="宋体"/>
          <w:b/>
          <w:bCs/>
          <w:sz w:val="32"/>
          <w:szCs w:val="44"/>
        </w:rPr>
        <w:t>有限公司</w:t>
      </w:r>
    </w:p>
    <w:p w14:paraId="53120D70">
      <w:pPr>
        <w:pStyle w:val="4"/>
        <w:spacing w:before="0" w:after="0" w:line="240" w:lineRule="auto"/>
        <w:rPr>
          <w:rFonts w:ascii="宋体" w:hAnsi="宋体" w:eastAsia="宋体"/>
          <w:b/>
          <w:bCs/>
          <w:sz w:val="32"/>
          <w:szCs w:val="44"/>
        </w:rPr>
      </w:pPr>
      <w:r>
        <w:rPr>
          <w:rFonts w:hint="eastAsia" w:ascii="宋体" w:hAnsi="宋体" w:eastAsia="宋体" w:cs="宋体"/>
          <w:b/>
          <w:bCs/>
          <w:sz w:val="32"/>
          <w:szCs w:val="44"/>
        </w:rPr>
        <w:t>钢结构防腐</w:t>
      </w:r>
      <w:r>
        <w:rPr>
          <w:rFonts w:hint="eastAsia" w:ascii="宋体" w:hAnsi="宋体" w:eastAsia="宋体" w:cs="宋体"/>
          <w:b/>
          <w:bCs/>
          <w:sz w:val="32"/>
          <w:szCs w:val="44"/>
          <w:lang w:eastAsia="zh-CN"/>
        </w:rPr>
        <w:t>及地面环氧地坪漆施工</w:t>
      </w:r>
      <w:r>
        <w:rPr>
          <w:rFonts w:hint="eastAsia" w:ascii="宋体" w:hAnsi="宋体" w:eastAsia="宋体" w:cs="宋体"/>
          <w:b/>
          <w:bCs/>
          <w:sz w:val="32"/>
          <w:szCs w:val="44"/>
        </w:rPr>
        <w:t>技</w:t>
      </w:r>
      <w:r>
        <w:rPr>
          <w:rFonts w:hint="eastAsia" w:ascii="宋体" w:hAnsi="宋体" w:eastAsia="宋体"/>
          <w:b/>
          <w:bCs/>
          <w:sz w:val="32"/>
          <w:szCs w:val="44"/>
        </w:rPr>
        <w:t>术规格书</w:t>
      </w:r>
    </w:p>
    <w:p w14:paraId="4E9141DF">
      <w:pPr>
        <w:spacing w:line="360" w:lineRule="auto"/>
        <w:ind w:firstLine="570"/>
        <w:outlineLvl w:val="0"/>
        <w:rPr>
          <w:rFonts w:ascii="宋体" w:hAnsi="宋体"/>
          <w:b/>
          <w:sz w:val="24"/>
        </w:rPr>
      </w:pPr>
      <w:r>
        <w:rPr>
          <w:rFonts w:hint="eastAsia" w:ascii="宋体" w:hAnsi="宋体"/>
          <w:b/>
          <w:sz w:val="24"/>
        </w:rPr>
        <w:t>一、项目概况</w:t>
      </w:r>
      <w:bookmarkEnd w:id="0"/>
    </w:p>
    <w:p w14:paraId="250A73AD">
      <w:pPr>
        <w:widowControl/>
        <w:spacing w:line="360" w:lineRule="auto"/>
        <w:ind w:firstLine="480" w:firstLineChars="200"/>
        <w:jc w:val="left"/>
        <w:rPr>
          <w:rFonts w:ascii="宋体" w:hAnsi="宋体" w:cs="宋体"/>
          <w:color w:val="auto"/>
          <w:kern w:val="0"/>
          <w:sz w:val="24"/>
          <w:highlight w:val="none"/>
          <w:lang w:val="en-AU"/>
        </w:rPr>
      </w:pPr>
      <w:bookmarkStart w:id="1" w:name="_Toc325527413"/>
      <w:bookmarkEnd w:id="1"/>
      <w:r>
        <w:rPr>
          <w:rFonts w:hint="eastAsia" w:ascii="宋体" w:hAnsi="宋体"/>
          <w:sz w:val="24"/>
          <w:szCs w:val="28"/>
          <w:lang w:eastAsia="zh-CN"/>
        </w:rPr>
        <w:t>临朐邑清环保能源有限公司</w:t>
      </w:r>
      <w:r>
        <w:rPr>
          <w:rFonts w:hint="eastAsia" w:ascii="宋体" w:hAnsi="宋体" w:cs="宋体"/>
          <w:color w:val="auto"/>
          <w:kern w:val="0"/>
          <w:sz w:val="24"/>
          <w:highlight w:val="none"/>
          <w:lang w:val="en-AU"/>
        </w:rPr>
        <w:t>位于山东省临朐县安家庄以南龙山高新技术产业园，距县城约7.0km</w:t>
      </w:r>
      <w:r>
        <w:rPr>
          <w:rFonts w:hint="eastAsia" w:ascii="宋体" w:hAnsi="宋体" w:cs="宋体"/>
          <w:color w:val="auto"/>
          <w:kern w:val="0"/>
          <w:sz w:val="24"/>
          <w:highlight w:val="none"/>
          <w:lang w:val="en-AU" w:eastAsia="zh-CN"/>
        </w:rPr>
        <w:t>，</w:t>
      </w:r>
      <w:r>
        <w:rPr>
          <w:rFonts w:hint="eastAsia" w:ascii="宋体" w:hAnsi="宋体" w:cs="宋体"/>
          <w:color w:val="auto"/>
          <w:kern w:val="0"/>
          <w:sz w:val="24"/>
          <w:highlight w:val="none"/>
          <w:lang w:val="en-US" w:eastAsia="zh-CN"/>
        </w:rPr>
        <w:t>临朐县生活垃圾焚烧发电厂于</w:t>
      </w:r>
      <w:r>
        <w:rPr>
          <w:rFonts w:hint="eastAsia" w:ascii="宋体" w:hAnsi="宋体"/>
          <w:sz w:val="24"/>
          <w:szCs w:val="28"/>
          <w:lang w:eastAsia="zh-CN"/>
        </w:rPr>
        <w:t>2016年5月投入商业运营，</w:t>
      </w:r>
      <w:r>
        <w:rPr>
          <w:rFonts w:hint="eastAsia" w:ascii="宋体" w:hAnsi="宋体"/>
          <w:sz w:val="24"/>
          <w:szCs w:val="28"/>
          <w:lang w:val="en-US" w:eastAsia="zh-CN"/>
        </w:rPr>
        <w:t>电厂已投产8年多，目前厂区钢结构出现不同程度的锈蚀，部分地面损坏严重，为避免钢结构腐蚀情况进一步加剧，影响人员、设备安全及提升厂区整体形象，需尽快对锈蚀的钢结构进行除锈防腐施工，对损坏的地面进行环氧地坪漆施工</w:t>
      </w:r>
      <w:r>
        <w:rPr>
          <w:rFonts w:hint="eastAsia" w:ascii="宋体" w:hAnsi="宋体" w:cs="宋体"/>
          <w:color w:val="auto"/>
          <w:kern w:val="0"/>
          <w:sz w:val="24"/>
          <w:highlight w:val="none"/>
          <w:lang w:val="en-AU"/>
        </w:rPr>
        <w:t>。</w:t>
      </w:r>
    </w:p>
    <w:p w14:paraId="564DB9B4">
      <w:pPr>
        <w:widowControl/>
        <w:spacing w:line="360" w:lineRule="auto"/>
        <w:ind w:firstLine="482" w:firstLineChars="200"/>
        <w:jc w:val="left"/>
        <w:rPr>
          <w:rFonts w:ascii="宋体" w:hAnsi="宋体" w:cs="宋体"/>
          <w:b/>
          <w:bCs/>
          <w:sz w:val="24"/>
          <w:szCs w:val="22"/>
        </w:rPr>
      </w:pPr>
      <w:r>
        <w:rPr>
          <w:rFonts w:hint="eastAsia" w:ascii="宋体" w:hAnsi="宋体" w:cs="宋体"/>
          <w:b/>
          <w:bCs/>
          <w:sz w:val="24"/>
          <w:szCs w:val="22"/>
        </w:rPr>
        <w:t>二、招标范围</w:t>
      </w:r>
    </w:p>
    <w:p w14:paraId="70BE57CB">
      <w:pPr>
        <w:widowControl/>
        <w:spacing w:line="360" w:lineRule="auto"/>
        <w:ind w:firstLine="480" w:firstLineChars="200"/>
        <w:jc w:val="left"/>
        <w:rPr>
          <w:rFonts w:ascii="宋体" w:hAnsi="宋体" w:cs="宋体"/>
          <w:sz w:val="24"/>
          <w:szCs w:val="22"/>
        </w:rPr>
      </w:pPr>
      <w:r>
        <w:rPr>
          <w:rFonts w:hint="eastAsia" w:ascii="宋体" w:hAnsi="宋体" w:cs="宋体"/>
          <w:color w:val="auto"/>
          <w:kern w:val="0"/>
          <w:sz w:val="24"/>
          <w:highlight w:val="none"/>
          <w:lang w:val="en-US" w:eastAsia="zh-CN"/>
        </w:rPr>
        <w:t>本项目采购范围为临朐邑清环保能源有限公司钢结构防腐及地面环氧地坪漆施工</w:t>
      </w:r>
      <w:r>
        <w:rPr>
          <w:rFonts w:hint="eastAsia" w:ascii="宋体" w:hAnsi="宋体" w:eastAsia="宋体" w:cs="宋体"/>
          <w:color w:val="auto"/>
          <w:kern w:val="0"/>
          <w:sz w:val="24"/>
          <w:highlight w:val="none"/>
          <w:lang w:val="en-US" w:eastAsia="zh-CN"/>
        </w:rPr>
        <w:t>，</w:t>
      </w:r>
      <w:r>
        <w:rPr>
          <w:rFonts w:hint="eastAsia" w:ascii="宋体" w:hAnsi="宋体" w:cs="宋体"/>
          <w:sz w:val="24"/>
          <w:szCs w:val="22"/>
        </w:rPr>
        <w:t>具体工作内容包括但不限于以下项目：</w:t>
      </w:r>
    </w:p>
    <w:p w14:paraId="5B9D931B">
      <w:pPr>
        <w:pStyle w:val="22"/>
        <w:numPr>
          <w:ilvl w:val="0"/>
          <w:numId w:val="0"/>
        </w:numPr>
        <w:tabs>
          <w:tab w:val="left" w:pos="1725"/>
        </w:tabs>
        <w:spacing w:line="360" w:lineRule="auto"/>
        <w:ind w:firstLine="480" w:firstLineChars="200"/>
        <w:rPr>
          <w:rFonts w:ascii="宋体" w:hAnsi="宋体"/>
          <w:sz w:val="24"/>
          <w:szCs w:val="28"/>
        </w:rPr>
      </w:pPr>
      <w:r>
        <w:rPr>
          <w:rFonts w:hint="eastAsia"/>
          <w:sz w:val="24"/>
          <w:szCs w:val="24"/>
          <w:lang w:val="en-US" w:eastAsia="zh-CN"/>
        </w:rPr>
        <w:t>1、</w:t>
      </w:r>
      <w:r>
        <w:rPr>
          <w:rFonts w:hint="eastAsia" w:ascii="宋体" w:hAnsi="宋体"/>
          <w:sz w:val="24"/>
          <w:szCs w:val="28"/>
          <w:lang w:eastAsia="zh-CN"/>
        </w:rPr>
        <w:t>锅炉间及烟气净化间东侧</w:t>
      </w:r>
      <w:r>
        <w:rPr>
          <w:rFonts w:hint="eastAsia" w:ascii="宋体" w:hAnsi="宋体"/>
          <w:sz w:val="24"/>
          <w:szCs w:val="28"/>
          <w:lang w:val="en-US" w:eastAsia="zh-CN"/>
        </w:rPr>
        <w:t>12米以下网架防腐刷漆</w:t>
      </w:r>
      <w:r>
        <w:rPr>
          <w:rFonts w:ascii="宋体" w:hAnsi="宋体"/>
          <w:sz w:val="24"/>
          <w:szCs w:val="28"/>
        </w:rPr>
        <w:t>。</w:t>
      </w:r>
    </w:p>
    <w:p w14:paraId="76306389">
      <w:pPr>
        <w:pStyle w:val="22"/>
        <w:numPr>
          <w:ilvl w:val="0"/>
          <w:numId w:val="0"/>
        </w:numPr>
        <w:tabs>
          <w:tab w:val="left" w:pos="1725"/>
        </w:tabs>
        <w:spacing w:line="360" w:lineRule="auto"/>
        <w:ind w:firstLine="480" w:firstLineChars="200"/>
        <w:rPr>
          <w:rFonts w:ascii="宋体" w:hAnsi="宋体"/>
          <w:sz w:val="24"/>
          <w:szCs w:val="28"/>
        </w:rPr>
      </w:pPr>
      <w:r>
        <w:rPr>
          <w:rFonts w:hint="eastAsia" w:ascii="宋体" w:hAnsi="宋体"/>
          <w:sz w:val="24"/>
          <w:szCs w:val="28"/>
          <w:lang w:val="en-US" w:eastAsia="zh-CN"/>
        </w:rPr>
        <w:t>2、</w:t>
      </w:r>
      <w:r>
        <w:rPr>
          <w:rFonts w:hint="eastAsia" w:ascii="宋体" w:hAnsi="宋体"/>
          <w:sz w:val="24"/>
          <w:szCs w:val="28"/>
        </w:rPr>
        <w:t>烟气净化间</w:t>
      </w:r>
      <w:r>
        <w:rPr>
          <w:rFonts w:hint="eastAsia" w:ascii="宋体" w:hAnsi="宋体"/>
          <w:sz w:val="24"/>
          <w:szCs w:val="28"/>
          <w:lang w:eastAsia="zh-CN"/>
        </w:rPr>
        <w:t>反应塔及布袋除尘器</w:t>
      </w:r>
      <w:r>
        <w:rPr>
          <w:rFonts w:hint="eastAsia" w:ascii="宋体" w:hAnsi="宋体"/>
          <w:sz w:val="24"/>
          <w:szCs w:val="28"/>
        </w:rPr>
        <w:t>钢架防腐</w:t>
      </w:r>
      <w:r>
        <w:rPr>
          <w:rFonts w:hint="eastAsia" w:ascii="宋体" w:hAnsi="宋体"/>
          <w:sz w:val="24"/>
          <w:szCs w:val="28"/>
          <w:lang w:val="en-US" w:eastAsia="zh-CN"/>
        </w:rPr>
        <w:t>刷漆</w:t>
      </w:r>
      <w:r>
        <w:rPr>
          <w:rFonts w:ascii="宋体" w:hAnsi="宋体"/>
          <w:sz w:val="24"/>
          <w:szCs w:val="28"/>
        </w:rPr>
        <w:t>。</w:t>
      </w:r>
    </w:p>
    <w:p w14:paraId="6285662E">
      <w:pPr>
        <w:pStyle w:val="22"/>
        <w:numPr>
          <w:ilvl w:val="0"/>
          <w:numId w:val="0"/>
        </w:numPr>
        <w:tabs>
          <w:tab w:val="left" w:pos="1725"/>
        </w:tabs>
        <w:spacing w:line="360" w:lineRule="auto"/>
        <w:ind w:firstLine="480" w:firstLineChars="200"/>
        <w:rPr>
          <w:rFonts w:hint="eastAsia" w:ascii="宋体" w:hAnsi="宋体"/>
          <w:sz w:val="24"/>
          <w:szCs w:val="28"/>
        </w:rPr>
      </w:pPr>
      <w:r>
        <w:rPr>
          <w:rFonts w:hint="eastAsia" w:ascii="宋体" w:hAnsi="宋体"/>
          <w:sz w:val="24"/>
          <w:szCs w:val="28"/>
          <w:lang w:val="en-US" w:eastAsia="zh-CN"/>
        </w:rPr>
        <w:t>3、</w:t>
      </w:r>
      <w:r>
        <w:rPr>
          <w:rFonts w:hint="eastAsia" w:ascii="宋体" w:hAnsi="宋体"/>
          <w:sz w:val="24"/>
          <w:szCs w:val="28"/>
        </w:rPr>
        <w:t>烟气净化间刮板机保温铁皮更换。</w:t>
      </w:r>
    </w:p>
    <w:p w14:paraId="2B8319D5">
      <w:pPr>
        <w:pStyle w:val="22"/>
        <w:numPr>
          <w:ilvl w:val="0"/>
          <w:numId w:val="0"/>
        </w:numPr>
        <w:tabs>
          <w:tab w:val="left" w:pos="1725"/>
        </w:tabs>
        <w:spacing w:line="360" w:lineRule="auto"/>
        <w:ind w:firstLine="480" w:firstLineChars="200"/>
        <w:rPr>
          <w:rFonts w:hint="eastAsia" w:ascii="宋体" w:hAnsi="宋体" w:eastAsia="宋体"/>
          <w:sz w:val="24"/>
          <w:szCs w:val="28"/>
          <w:lang w:val="en-US" w:eastAsia="zh-CN"/>
        </w:rPr>
      </w:pPr>
      <w:r>
        <w:rPr>
          <w:rFonts w:hint="eastAsia" w:ascii="宋体" w:hAnsi="宋体"/>
          <w:sz w:val="24"/>
          <w:szCs w:val="28"/>
          <w:lang w:val="en-US" w:eastAsia="zh-CN"/>
        </w:rPr>
        <w:t>4、生产楼北侧及渗滤液站厂房处电缆桥架防腐刷漆。</w:t>
      </w:r>
    </w:p>
    <w:p w14:paraId="29050BA6">
      <w:pPr>
        <w:pStyle w:val="22"/>
        <w:numPr>
          <w:ilvl w:val="0"/>
          <w:numId w:val="0"/>
        </w:numPr>
        <w:tabs>
          <w:tab w:val="left" w:pos="1725"/>
        </w:tabs>
        <w:spacing w:line="360" w:lineRule="auto"/>
        <w:ind w:firstLine="480" w:firstLineChars="200"/>
        <w:rPr>
          <w:rFonts w:ascii="宋体" w:hAnsi="宋体"/>
          <w:sz w:val="24"/>
          <w:szCs w:val="28"/>
        </w:rPr>
      </w:pPr>
      <w:r>
        <w:rPr>
          <w:rFonts w:hint="eastAsia" w:ascii="宋体" w:hAnsi="宋体"/>
          <w:sz w:val="24"/>
          <w:szCs w:val="28"/>
          <w:lang w:val="en-US" w:eastAsia="zh-CN"/>
        </w:rPr>
        <w:t>5、</w:t>
      </w:r>
      <w:r>
        <w:rPr>
          <w:rFonts w:hint="eastAsia" w:ascii="宋体" w:hAnsi="宋体"/>
          <w:sz w:val="24"/>
          <w:szCs w:val="28"/>
          <w:lang w:eastAsia="zh-CN"/>
        </w:rPr>
        <w:t>锅炉间、烟气净化间</w:t>
      </w:r>
      <w:r>
        <w:rPr>
          <w:rFonts w:hint="eastAsia"/>
          <w:sz w:val="24"/>
          <w:szCs w:val="24"/>
          <w:lang w:val="en-US" w:eastAsia="zh-CN"/>
        </w:rPr>
        <w:t>地面环氧地坪施工</w:t>
      </w:r>
      <w:r>
        <w:rPr>
          <w:rFonts w:ascii="宋体" w:hAnsi="宋体"/>
          <w:sz w:val="24"/>
          <w:szCs w:val="28"/>
        </w:rPr>
        <w:t>。</w:t>
      </w:r>
    </w:p>
    <w:p w14:paraId="159366CC">
      <w:pPr>
        <w:pStyle w:val="22"/>
        <w:numPr>
          <w:ilvl w:val="0"/>
          <w:numId w:val="0"/>
        </w:numPr>
        <w:tabs>
          <w:tab w:val="left" w:pos="1725"/>
        </w:tabs>
        <w:spacing w:line="360" w:lineRule="auto"/>
        <w:ind w:firstLine="480" w:firstLineChars="200"/>
        <w:rPr>
          <w:rFonts w:ascii="宋体" w:hAnsi="宋体" w:cs="宋体"/>
          <w:sz w:val="24"/>
          <w:szCs w:val="22"/>
        </w:rPr>
      </w:pPr>
      <w:r>
        <w:rPr>
          <w:rFonts w:hint="eastAsia" w:ascii="宋体" w:hAnsi="宋体"/>
          <w:sz w:val="24"/>
          <w:szCs w:val="28"/>
          <w:lang w:val="en-US" w:eastAsia="zh-CN"/>
        </w:rPr>
        <w:t>6、渗滤液站厂房、坡道</w:t>
      </w:r>
      <w:r>
        <w:rPr>
          <w:rFonts w:hint="eastAsia"/>
          <w:sz w:val="24"/>
          <w:szCs w:val="24"/>
          <w:lang w:val="en-US" w:eastAsia="zh-CN"/>
        </w:rPr>
        <w:t>墙面涂层修复、涂刷涂料。</w:t>
      </w:r>
    </w:p>
    <w:p w14:paraId="6FA8384A">
      <w:pPr>
        <w:numPr>
          <w:ilvl w:val="0"/>
          <w:numId w:val="0"/>
        </w:numPr>
        <w:spacing w:line="360" w:lineRule="auto"/>
        <w:ind w:firstLine="480" w:firstLineChars="200"/>
        <w:jc w:val="both"/>
        <w:rPr>
          <w:rFonts w:hint="default" w:ascii="宋体" w:hAnsi="宋体" w:eastAsia="宋体" w:cs="Times New Roman"/>
          <w:kern w:val="2"/>
          <w:sz w:val="24"/>
          <w:szCs w:val="28"/>
          <w:lang w:val="en-US" w:eastAsia="zh-CN" w:bidi="ar-SA"/>
        </w:rPr>
      </w:pPr>
      <w:bookmarkStart w:id="2" w:name="_Toc356757685"/>
      <w:r>
        <w:rPr>
          <w:rFonts w:hint="eastAsia" w:ascii="宋体" w:hAnsi="宋体" w:eastAsia="宋体" w:cs="Times New Roman"/>
          <w:kern w:val="2"/>
          <w:sz w:val="24"/>
          <w:szCs w:val="28"/>
          <w:lang w:val="en-US" w:eastAsia="zh-CN" w:bidi="ar-SA"/>
        </w:rPr>
        <w:t>7、</w:t>
      </w:r>
      <w:r>
        <w:rPr>
          <w:rFonts w:hint="eastAsia" w:ascii="宋体" w:hAnsi="宋体" w:cs="Times New Roman"/>
          <w:kern w:val="2"/>
          <w:sz w:val="24"/>
          <w:szCs w:val="28"/>
          <w:lang w:val="en-US" w:eastAsia="zh-CN" w:bidi="ar-SA"/>
        </w:rPr>
        <w:t>工程量清单：</w:t>
      </w:r>
    </w:p>
    <w:tbl>
      <w:tblPr>
        <w:tblStyle w:val="15"/>
        <w:tblW w:w="907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4857"/>
        <w:gridCol w:w="1084"/>
        <w:gridCol w:w="856"/>
        <w:gridCol w:w="1573"/>
      </w:tblGrid>
      <w:tr w14:paraId="7072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90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CB74">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临朐邑清环保能源有限公司防腐及地面施工工程量清单</w:t>
            </w:r>
          </w:p>
        </w:tc>
      </w:tr>
      <w:tr w14:paraId="6850F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2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9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位置</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D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1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E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14:paraId="228BD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D0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5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锅炉间、烟气净化间东侧12米以下网架防腐</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03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6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54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0米至12米，颜色：中灰 </w:t>
            </w:r>
          </w:p>
        </w:tc>
      </w:tr>
      <w:tr w14:paraId="0116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5A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F3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烟气净化间反应塔及布袋除尘器钢架防腐</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4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8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1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反应塔及布袋除尘器钢架，颜色：中灰</w:t>
            </w:r>
          </w:p>
        </w:tc>
      </w:tr>
      <w:tr w14:paraId="012E2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D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6F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烟气净化间刮板机保温铁皮更换</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8D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E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A2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中灰色</w:t>
            </w:r>
          </w:p>
        </w:tc>
      </w:tr>
      <w:tr w14:paraId="6AE0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BA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4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生产楼北侧及渗滤液站厂房处电缆桥架防腐刷漆</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8E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5A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BE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颜色：土黄</w:t>
            </w:r>
          </w:p>
        </w:tc>
      </w:tr>
      <w:tr w14:paraId="7366F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E8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857" w:type="dxa"/>
            <w:tcBorders>
              <w:top w:val="nil"/>
              <w:left w:val="nil"/>
              <w:bottom w:val="nil"/>
              <w:right w:val="nil"/>
            </w:tcBorders>
            <w:shd w:val="clear" w:color="auto" w:fill="auto"/>
            <w:noWrap/>
            <w:vAlign w:val="center"/>
          </w:tcPr>
          <w:p w14:paraId="4139FB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锅炉间、烟气净化间地面环氧地坪施工</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D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7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370.5</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7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路面为绿色，边框（10cm）为黄色</w:t>
            </w:r>
          </w:p>
        </w:tc>
      </w:tr>
      <w:tr w14:paraId="6C96A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1A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81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渗滤液站厂房、坡道墙面涂层修复、涂刷涂料</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A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8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C1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5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17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颜色：中灰</w:t>
            </w:r>
          </w:p>
        </w:tc>
      </w:tr>
    </w:tbl>
    <w:p w14:paraId="438E2177">
      <w:pPr>
        <w:tabs>
          <w:tab w:val="left" w:pos="1725"/>
        </w:tabs>
        <w:spacing w:line="360" w:lineRule="auto"/>
        <w:ind w:firstLine="482" w:firstLineChars="200"/>
        <w:rPr>
          <w:rFonts w:hint="eastAsia" w:ascii="宋体" w:hAnsi="宋体"/>
          <w:b/>
          <w:bCs/>
          <w:sz w:val="24"/>
          <w:szCs w:val="28"/>
          <w:lang w:eastAsia="zh-CN"/>
        </w:rPr>
      </w:pPr>
      <w:r>
        <w:rPr>
          <w:rFonts w:hint="eastAsia" w:ascii="宋体" w:hAnsi="宋体"/>
          <w:b/>
          <w:sz w:val="24"/>
          <w:szCs w:val="28"/>
        </w:rPr>
        <w:t>说明：以上工程量为</w:t>
      </w:r>
      <w:r>
        <w:rPr>
          <w:rFonts w:hint="eastAsia" w:ascii="宋体" w:hAnsi="宋体"/>
          <w:b/>
          <w:sz w:val="24"/>
          <w:szCs w:val="28"/>
          <w:lang w:eastAsia="zh-CN"/>
        </w:rPr>
        <w:t>招标方</w:t>
      </w:r>
      <w:r>
        <w:rPr>
          <w:rFonts w:hint="eastAsia" w:ascii="宋体" w:hAnsi="宋体"/>
          <w:b/>
          <w:sz w:val="24"/>
          <w:szCs w:val="28"/>
        </w:rPr>
        <w:t>经初步检查预估的工作量，</w:t>
      </w:r>
      <w:r>
        <w:rPr>
          <w:rFonts w:hint="eastAsia" w:ascii="宋体" w:hAnsi="宋体"/>
          <w:b/>
          <w:sz w:val="24"/>
          <w:szCs w:val="28"/>
          <w:lang w:val="en-US" w:eastAsia="zh-CN"/>
        </w:rPr>
        <w:t>最终工程量以招标方依据现场实际发生予以确认；</w:t>
      </w:r>
      <w:r>
        <w:rPr>
          <w:rFonts w:hint="eastAsia" w:ascii="宋体" w:hAnsi="宋体"/>
          <w:b/>
          <w:sz w:val="24"/>
          <w:szCs w:val="28"/>
        </w:rPr>
        <w:t>合同价格按暂定</w:t>
      </w:r>
      <w:r>
        <w:rPr>
          <w:rFonts w:ascii="宋体" w:hAnsi="宋体"/>
          <w:b/>
          <w:sz w:val="24"/>
          <w:szCs w:val="28"/>
        </w:rPr>
        <w:t>总价，固定单价的方式</w:t>
      </w:r>
      <w:r>
        <w:rPr>
          <w:rFonts w:hint="eastAsia" w:ascii="宋体" w:hAnsi="宋体"/>
          <w:b/>
          <w:sz w:val="24"/>
          <w:szCs w:val="28"/>
        </w:rPr>
        <w:t>签署，对于施工过程中的工作量超出或少于以上工作量的，按投标单价进行扣除或增补。</w:t>
      </w:r>
      <w:r>
        <w:rPr>
          <w:rFonts w:hint="eastAsia" w:ascii="宋体" w:hAnsi="宋体"/>
          <w:b/>
          <w:sz w:val="24"/>
          <w:szCs w:val="28"/>
          <w:lang w:eastAsia="zh-CN"/>
        </w:rPr>
        <w:t>该项目采取</w:t>
      </w:r>
      <w:r>
        <w:rPr>
          <w:rFonts w:hint="eastAsia" w:ascii="宋体" w:hAnsi="宋体"/>
          <w:b/>
          <w:bCs/>
          <w:sz w:val="24"/>
          <w:szCs w:val="28"/>
        </w:rPr>
        <w:t>包</w:t>
      </w:r>
      <w:r>
        <w:rPr>
          <w:rFonts w:ascii="宋体" w:hAnsi="宋体"/>
          <w:b/>
          <w:bCs/>
          <w:sz w:val="24"/>
          <w:szCs w:val="28"/>
        </w:rPr>
        <w:t>工</w:t>
      </w:r>
      <w:r>
        <w:rPr>
          <w:rFonts w:hint="eastAsia" w:ascii="宋体" w:hAnsi="宋体"/>
          <w:b/>
          <w:bCs/>
          <w:sz w:val="24"/>
          <w:szCs w:val="28"/>
        </w:rPr>
        <w:t>形式：包工包料、包工期、包质量、包安全、文明施工、包环保</w:t>
      </w:r>
      <w:r>
        <w:rPr>
          <w:rFonts w:hint="eastAsia" w:ascii="宋体" w:hAnsi="宋体"/>
          <w:b/>
          <w:bCs/>
          <w:sz w:val="24"/>
          <w:szCs w:val="28"/>
          <w:lang w:eastAsia="zh-CN"/>
        </w:rPr>
        <w:t>。</w:t>
      </w:r>
    </w:p>
    <w:p w14:paraId="059C1893">
      <w:pPr>
        <w:pStyle w:val="2"/>
        <w:rPr>
          <w:rFonts w:hint="default"/>
          <w:lang w:val="en-US" w:eastAsia="zh-CN"/>
        </w:rPr>
      </w:pPr>
      <w:r>
        <w:rPr>
          <w:rFonts w:hint="eastAsia" w:ascii="宋体" w:hAnsi="宋体"/>
          <w:b/>
          <w:bCs/>
          <w:sz w:val="24"/>
          <w:szCs w:val="28"/>
          <w:lang w:val="en-US" w:eastAsia="zh-CN"/>
        </w:rPr>
        <w:t xml:space="preserve">      请将此清单按照要求附至报价文件中。</w:t>
      </w:r>
      <w:bookmarkStart w:id="11" w:name="_GoBack"/>
      <w:bookmarkEnd w:id="11"/>
    </w:p>
    <w:p w14:paraId="234E64E5">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三、工期要求</w:t>
      </w:r>
      <w:bookmarkEnd w:id="2"/>
    </w:p>
    <w:p w14:paraId="41620834">
      <w:pPr>
        <w:spacing w:line="360" w:lineRule="auto"/>
        <w:ind w:firstLine="480" w:firstLineChars="200"/>
        <w:rPr>
          <w:rFonts w:ascii="宋体" w:hAnsi="宋体" w:cs="宋体"/>
          <w:kern w:val="0"/>
          <w:sz w:val="24"/>
        </w:rPr>
      </w:pPr>
      <w:r>
        <w:rPr>
          <w:rFonts w:hint="eastAsia" w:ascii="宋体" w:hAnsi="宋体" w:cs="宋体"/>
          <w:kern w:val="0"/>
          <w:sz w:val="24"/>
        </w:rPr>
        <w:t>3.1工期：</w:t>
      </w:r>
      <w:r>
        <w:rPr>
          <w:rFonts w:hint="eastAsia" w:ascii="宋体" w:hAnsi="宋体" w:cs="宋体"/>
          <w:kern w:val="0"/>
          <w:sz w:val="24"/>
          <w:lang w:val="en-US" w:eastAsia="zh-CN"/>
        </w:rPr>
        <w:t>2</w:t>
      </w:r>
      <w:r>
        <w:rPr>
          <w:rFonts w:hint="eastAsia" w:ascii="宋体" w:hAnsi="宋体" w:cs="宋体"/>
          <w:kern w:val="0"/>
          <w:sz w:val="24"/>
        </w:rPr>
        <w:t xml:space="preserve">0天。拟定 </w:t>
      </w:r>
      <w:r>
        <w:rPr>
          <w:rFonts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日开工，2</w:t>
      </w:r>
      <w:r>
        <w:rPr>
          <w:rFonts w:ascii="宋体" w:hAnsi="宋体" w:cs="宋体"/>
          <w:kern w:val="0"/>
          <w:sz w:val="24"/>
        </w:rPr>
        <w:t>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日前竣工（开工日期暂定暂定，以实际开工日期为准）</w:t>
      </w:r>
    </w:p>
    <w:p w14:paraId="1154921C">
      <w:pPr>
        <w:tabs>
          <w:tab w:val="left" w:pos="0"/>
        </w:tabs>
        <w:spacing w:line="360" w:lineRule="auto"/>
        <w:ind w:left="-2" w:leftChars="-1" w:firstLine="480" w:firstLineChars="200"/>
        <w:rPr>
          <w:rFonts w:ascii="宋体" w:hAnsi="宋体" w:cs="宋体"/>
          <w:kern w:val="0"/>
          <w:sz w:val="24"/>
        </w:rPr>
      </w:pPr>
      <w:r>
        <w:rPr>
          <w:rFonts w:hint="eastAsia" w:ascii="宋体" w:hAnsi="宋体" w:cs="宋体"/>
          <w:kern w:val="0"/>
          <w:sz w:val="24"/>
        </w:rPr>
        <w:t>3.2投标人在工程开工前向招标人提供</w:t>
      </w:r>
      <w:r>
        <w:rPr>
          <w:rFonts w:hint="eastAsia" w:ascii="宋体" w:hAnsi="宋体" w:cs="宋体"/>
          <w:sz w:val="24"/>
          <w:szCs w:val="22"/>
        </w:rPr>
        <w:t>进度计划和进度控制方案</w:t>
      </w:r>
      <w:r>
        <w:rPr>
          <w:rFonts w:hint="eastAsia" w:ascii="宋体" w:hAnsi="宋体" w:cs="宋体"/>
          <w:kern w:val="0"/>
          <w:sz w:val="24"/>
        </w:rPr>
        <w:t>。</w:t>
      </w:r>
    </w:p>
    <w:p w14:paraId="717CE726">
      <w:pPr>
        <w:spacing w:line="360" w:lineRule="auto"/>
        <w:ind w:firstLine="480" w:firstLineChars="200"/>
        <w:rPr>
          <w:rFonts w:ascii="宋体" w:hAnsi="宋体" w:cs="宋体"/>
          <w:kern w:val="0"/>
          <w:sz w:val="24"/>
        </w:rPr>
      </w:pPr>
      <w:r>
        <w:rPr>
          <w:rFonts w:hint="eastAsia" w:ascii="宋体" w:hAnsi="宋体" w:cs="宋体"/>
          <w:kern w:val="0"/>
          <w:sz w:val="24"/>
        </w:rPr>
        <w:t>3.3投标人按招标人要求进驻现场。</w:t>
      </w:r>
    </w:p>
    <w:p w14:paraId="0AFCA85A">
      <w:pPr>
        <w:spacing w:line="360" w:lineRule="auto"/>
        <w:ind w:firstLine="480" w:firstLineChars="200"/>
        <w:rPr>
          <w:rFonts w:ascii="宋体" w:hAnsi="宋体" w:cs="宋体"/>
          <w:kern w:val="0"/>
          <w:sz w:val="24"/>
        </w:rPr>
      </w:pPr>
      <w:r>
        <w:rPr>
          <w:rFonts w:hint="eastAsia" w:ascii="宋体" w:hAnsi="宋体" w:cs="宋体"/>
          <w:kern w:val="0"/>
          <w:sz w:val="24"/>
        </w:rPr>
        <w:t>3.4投标人可以根据自己的经验和能力提出更合理的工期。</w:t>
      </w:r>
    </w:p>
    <w:p w14:paraId="5E826699">
      <w:pPr>
        <w:spacing w:line="360" w:lineRule="auto"/>
        <w:ind w:firstLine="480" w:firstLineChars="200"/>
        <w:rPr>
          <w:rFonts w:ascii="宋体" w:hAnsi="宋体" w:cs="宋体"/>
          <w:kern w:val="0"/>
          <w:sz w:val="24"/>
        </w:rPr>
      </w:pPr>
      <w:r>
        <w:rPr>
          <w:rFonts w:hint="eastAsia" w:ascii="宋体" w:hAnsi="宋体" w:cs="宋体"/>
          <w:kern w:val="0"/>
          <w:sz w:val="24"/>
        </w:rPr>
        <w:t>3.5部分施工区域受生产影响较大，投标人施工时间需错开工作时间，不得影响招标人正常生产。</w:t>
      </w:r>
    </w:p>
    <w:p w14:paraId="50E34CD3">
      <w:pPr>
        <w:numPr>
          <w:ilvl w:val="0"/>
          <w:numId w:val="4"/>
        </w:numPr>
        <w:spacing w:line="360" w:lineRule="auto"/>
        <w:ind w:firstLine="482" w:firstLineChars="200"/>
        <w:outlineLvl w:val="0"/>
        <w:rPr>
          <w:rFonts w:hint="eastAsia" w:ascii="宋体" w:hAnsi="宋体" w:cs="宋体"/>
          <w:b/>
          <w:bCs/>
          <w:sz w:val="24"/>
          <w:szCs w:val="22"/>
        </w:rPr>
      </w:pPr>
      <w:bookmarkStart w:id="3" w:name="_Toc356757687"/>
      <w:r>
        <w:rPr>
          <w:rFonts w:hint="eastAsia" w:ascii="宋体" w:hAnsi="宋体" w:cs="宋体"/>
          <w:b/>
          <w:kern w:val="0"/>
          <w:sz w:val="24"/>
        </w:rPr>
        <w:t>各项工作</w:t>
      </w:r>
      <w:r>
        <w:rPr>
          <w:rFonts w:hint="eastAsia" w:ascii="宋体" w:hAnsi="宋体" w:cs="宋体"/>
          <w:b/>
          <w:bCs/>
          <w:sz w:val="24"/>
          <w:szCs w:val="22"/>
        </w:rPr>
        <w:t>技术要求</w:t>
      </w:r>
    </w:p>
    <w:p w14:paraId="2AD6A7CB">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4.1</w:t>
      </w:r>
      <w:r>
        <w:rPr>
          <w:rFonts w:hint="eastAsia" w:ascii="宋体" w:hAnsi="宋体" w:cs="宋体"/>
          <w:color w:val="auto"/>
          <w:kern w:val="0"/>
          <w:sz w:val="24"/>
          <w:highlight w:val="none"/>
          <w:lang w:val="en-US" w:eastAsia="zh-CN"/>
        </w:rPr>
        <w:t>施工方案编制</w:t>
      </w:r>
    </w:p>
    <w:p w14:paraId="6D76FB2B">
      <w:pPr>
        <w:spacing w:line="360" w:lineRule="auto"/>
        <w:ind w:firstLine="480" w:firstLineChars="20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4</w:t>
      </w:r>
      <w:r>
        <w:rPr>
          <w:rFonts w:ascii="宋体" w:hAnsi="宋体" w:cs="宋体"/>
          <w:color w:val="auto"/>
          <w:kern w:val="0"/>
          <w:sz w:val="24"/>
          <w:highlight w:val="none"/>
        </w:rPr>
        <w:t>.1.1</w:t>
      </w:r>
      <w:r>
        <w:rPr>
          <w:rFonts w:hint="eastAsia" w:ascii="宋体" w:hAnsi="宋体" w:cs="宋体"/>
          <w:color w:val="auto"/>
          <w:kern w:val="0"/>
          <w:sz w:val="24"/>
          <w:highlight w:val="none"/>
          <w:lang w:val="en-US" w:eastAsia="zh-CN"/>
        </w:rPr>
        <w:t>所有工程施工前，施工方案需要上报并审核完毕，施工方案为审核的严禁开展施工。</w:t>
      </w:r>
    </w:p>
    <w:p w14:paraId="48D42715">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ascii="宋体" w:hAnsi="宋体" w:cs="宋体"/>
          <w:color w:val="auto"/>
          <w:kern w:val="0"/>
          <w:sz w:val="24"/>
          <w:highlight w:val="none"/>
        </w:rPr>
        <w:t>.1.2</w:t>
      </w:r>
      <w:r>
        <w:rPr>
          <w:rFonts w:hint="eastAsia" w:ascii="宋体" w:hAnsi="宋体" w:cs="宋体"/>
          <w:color w:val="auto"/>
          <w:kern w:val="0"/>
          <w:sz w:val="24"/>
          <w:highlight w:val="none"/>
          <w:lang w:val="en-US" w:eastAsia="zh-CN"/>
        </w:rPr>
        <w:t>施工前施工方案、安全施工专项方案、施工用电专项方案、设备及人员资质等需要上报并审核完毕。</w:t>
      </w:r>
    </w:p>
    <w:p w14:paraId="6BBBE53E">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ascii="宋体" w:hAnsi="宋体" w:cs="宋体"/>
          <w:color w:val="auto"/>
          <w:kern w:val="0"/>
          <w:sz w:val="24"/>
          <w:highlight w:val="none"/>
        </w:rPr>
        <w:t>.1.</w:t>
      </w:r>
      <w:r>
        <w:rPr>
          <w:rFonts w:hint="eastAsia" w:ascii="宋体" w:hAnsi="宋体" w:cs="宋体"/>
          <w:color w:val="auto"/>
          <w:kern w:val="0"/>
          <w:sz w:val="24"/>
          <w:highlight w:val="none"/>
          <w:lang w:val="en-US" w:eastAsia="zh-CN"/>
        </w:rPr>
        <w:t>3施工前安全措施及安全物资必须准备到位，并报招标方安全部门进行验收，验收合格后方可开展施工。</w:t>
      </w:r>
    </w:p>
    <w:p w14:paraId="578130E3">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2施工工艺要求</w:t>
      </w:r>
    </w:p>
    <w:p w14:paraId="652D9D93">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2.1严格控制施工工艺，避免抢工期涂装，影响除锈及涂层质量等。</w:t>
      </w:r>
    </w:p>
    <w:p w14:paraId="6EE45493">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2.2严格涂层质量检验，涂层施工厚度要满足要求。</w:t>
      </w:r>
    </w:p>
    <w:p w14:paraId="5B45F170">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2.3涂层施工完成后注意保养时间，涂装后均需要一定的交联固化时间，涂层干化后方可进行下部工序施工。</w:t>
      </w:r>
    </w:p>
    <w:p w14:paraId="20F84C9B">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2.4为保证施工质量，投标方从施工准备到竣工验收，制定严格的工艺标准和一系列的技术质量保证措施。</w:t>
      </w:r>
    </w:p>
    <w:p w14:paraId="6FC24FF2">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2.5投标方应选用先进的施工工机具。</w:t>
      </w:r>
    </w:p>
    <w:p w14:paraId="40F15E09">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2.6对现有的施工场地进行优化布置。</w:t>
      </w:r>
    </w:p>
    <w:p w14:paraId="6672A699">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2.7制定合理的进度计划，编制相应的进度保证措施。</w:t>
      </w:r>
    </w:p>
    <w:p w14:paraId="41864AE4">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2.8现场施工要保证安全第一，文明施工。</w:t>
      </w:r>
    </w:p>
    <w:p w14:paraId="1BE905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w:t>
      </w:r>
      <w:r>
        <w:rPr>
          <w:rFonts w:hint="eastAsia" w:ascii="宋体" w:hAnsi="宋体" w:cs="宋体"/>
          <w:color w:val="auto"/>
          <w:kern w:val="0"/>
          <w:sz w:val="24"/>
          <w:highlight w:val="none"/>
        </w:rPr>
        <w:t>钢构件除锈：</w:t>
      </w:r>
    </w:p>
    <w:p w14:paraId="3718983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4.3.1</w:t>
      </w:r>
      <w:r>
        <w:rPr>
          <w:rFonts w:hint="eastAsia" w:ascii="宋体" w:hAnsi="宋体" w:cs="宋体"/>
          <w:kern w:val="0"/>
          <w:sz w:val="24"/>
          <w:lang w:val="en-US" w:eastAsia="zh-CN"/>
        </w:rPr>
        <w:t>钢结构污染表面清理</w:t>
      </w:r>
      <w:r>
        <w:rPr>
          <w:rFonts w:hint="eastAsia" w:ascii="宋体" w:hAnsi="宋体" w:cs="宋体"/>
          <w:kern w:val="0"/>
          <w:sz w:val="24"/>
        </w:rPr>
        <w:t>并打磨干净</w:t>
      </w:r>
      <w:r>
        <w:rPr>
          <w:rFonts w:hint="eastAsia" w:ascii="宋体" w:hAnsi="宋体" w:cs="宋体"/>
          <w:kern w:val="0"/>
          <w:sz w:val="24"/>
          <w:lang w:val="en-US" w:eastAsia="zh-CN"/>
        </w:rPr>
        <w:t>,</w:t>
      </w:r>
      <w:r>
        <w:rPr>
          <w:rFonts w:hint="eastAsia" w:ascii="宋体" w:hAnsi="宋体" w:cs="宋体"/>
          <w:color w:val="auto"/>
          <w:kern w:val="0"/>
          <w:sz w:val="24"/>
          <w:highlight w:val="none"/>
        </w:rPr>
        <w:t>彻底除去旧漆膜和附着不牢的氧化皮及死角部位的污垢，旧焊渣</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铁锈</w:t>
      </w:r>
      <w:r>
        <w:rPr>
          <w:rFonts w:hint="eastAsia" w:ascii="宋体" w:hAnsi="宋体" w:cs="宋体"/>
          <w:color w:val="auto"/>
          <w:kern w:val="0"/>
          <w:sz w:val="24"/>
          <w:highlight w:val="none"/>
        </w:rPr>
        <w:t>等。</w:t>
      </w:r>
    </w:p>
    <w:p w14:paraId="2F439BE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4.3.2</w:t>
      </w:r>
      <w:r>
        <w:rPr>
          <w:rFonts w:hint="eastAsia" w:ascii="宋体" w:hAnsi="宋体" w:cs="宋体"/>
          <w:color w:val="auto"/>
          <w:kern w:val="0"/>
          <w:sz w:val="24"/>
          <w:highlight w:val="none"/>
        </w:rPr>
        <w:t>然后用砂轮机进一步磨除，再用钢丝刷纵横数次除掉全部锈蚀。再用80目的砂纸打磨，最后用干净的棉布擦掉锈沫。</w:t>
      </w:r>
    </w:p>
    <w:p w14:paraId="4A91881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4.3.3</w:t>
      </w:r>
      <w:r>
        <w:rPr>
          <w:rFonts w:hint="eastAsia" w:ascii="宋体" w:hAnsi="宋体" w:cs="宋体"/>
          <w:color w:val="auto"/>
          <w:kern w:val="0"/>
          <w:sz w:val="24"/>
          <w:highlight w:val="none"/>
        </w:rPr>
        <w:t>除锈时，表面</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污染物（氧化皮、铁锈、可溶性盐、油脂及其他表面污染物）必须清除，表面有杂物、霜、水、灰土及达不到防腐条件时，严禁施工。</w:t>
      </w:r>
    </w:p>
    <w:p w14:paraId="3D50713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4.3.4</w:t>
      </w:r>
      <w:r>
        <w:rPr>
          <w:rFonts w:hint="eastAsia" w:ascii="宋体" w:hAnsi="宋体" w:cs="宋体"/>
          <w:color w:val="auto"/>
          <w:kern w:val="0"/>
          <w:sz w:val="24"/>
          <w:highlight w:val="none"/>
        </w:rPr>
        <w:t>针对重锈，死角处要选择合适方式，重点进行除锈。</w:t>
      </w:r>
    </w:p>
    <w:p w14:paraId="7984270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4.3.5</w:t>
      </w:r>
      <w:r>
        <w:rPr>
          <w:rFonts w:hint="eastAsia" w:ascii="宋体" w:hAnsi="宋体" w:cs="宋体"/>
          <w:color w:val="auto"/>
          <w:kern w:val="0"/>
          <w:sz w:val="24"/>
          <w:highlight w:val="none"/>
        </w:rPr>
        <w:t>砂轮机除锈时，在接触锈面时要轻重适中，严禁用力过猛，以免损坏机械或机械脱手伤人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也要保证原钢结构厚度不被破坏</w:t>
      </w:r>
      <w:r>
        <w:rPr>
          <w:rFonts w:hint="eastAsia" w:ascii="宋体" w:hAnsi="宋体" w:cs="宋体"/>
          <w:color w:val="auto"/>
          <w:kern w:val="0"/>
          <w:sz w:val="24"/>
          <w:highlight w:val="none"/>
        </w:rPr>
        <w:t>。</w:t>
      </w:r>
    </w:p>
    <w:p w14:paraId="701F96C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4.3.6</w:t>
      </w:r>
      <w:r>
        <w:rPr>
          <w:rFonts w:hint="eastAsia" w:ascii="宋体" w:hAnsi="宋体" w:cs="宋体"/>
          <w:color w:val="auto"/>
          <w:kern w:val="0"/>
          <w:sz w:val="24"/>
          <w:highlight w:val="none"/>
        </w:rPr>
        <w:t>最后用破布、棉纱、稀释剂擦去灰尘和油杂物，彻底清理钢结构件表面。</w:t>
      </w:r>
    </w:p>
    <w:p w14:paraId="62E2AC80">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4.3.7除锈时发现原钢结构主体锈蚀严重的，由投标方及时上报招标方。</w:t>
      </w:r>
    </w:p>
    <w:p w14:paraId="211C6C06">
      <w:pPr>
        <w:pStyle w:val="2"/>
        <w:rPr>
          <w:rFonts w:hint="eastAsia"/>
          <w:lang w:val="en-US" w:eastAsia="zh-CN"/>
        </w:rPr>
      </w:pPr>
    </w:p>
    <w:p w14:paraId="7D50A4B4">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4.3.8除锈完成后报招标方验收，除锈等级Sa2.5，其质量要求应符合国家标准《涂覆涂料前钢材表面处理表面清洁度的目视规定》GB8923.3-2009的规定，验收合格后方可进行下道工序，因未验收出现的返工及质量问题由投标方负责。</w:t>
      </w:r>
    </w:p>
    <w:p w14:paraId="065B778A">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4.3.9除锈施工前，投标方上报专项的技术及安全方案至招标方，招标方负责落实安全措施的准备情况，满足安全施工方方可施工，反之禁止施工，由此产生的后果由投标方负责。</w:t>
      </w:r>
    </w:p>
    <w:p w14:paraId="074A7784">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4.4.2防腐涂料的配制</w:t>
      </w:r>
    </w:p>
    <w:p w14:paraId="2CB86BA1">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4.4.1防腐涂料采购前，投标方向招标方上报相关油漆品牌资料，招标方确认后方采购。</w:t>
      </w:r>
    </w:p>
    <w:p w14:paraId="267CDCE8">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4.4.2防腐涂料进场后，投标方申请验收，验收合格后方可开展防腐施工。</w:t>
      </w:r>
    </w:p>
    <w:p w14:paraId="0F8B5E31">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4.4.3油漆配制时，应先搅拌均匀，如有结皮或其他杂物必须清除后，方可使用，涂料开桶后，必须密封保存。</w:t>
      </w:r>
    </w:p>
    <w:p w14:paraId="7F53AEBE">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4.4.4配制时，严格按照油漆使用说明中规定的各组份配比量进行配制，为准确确定组份用量，应使用测重仪进行测量后再配制。配制好的油漆要充分搅拌均匀，并进行试涂；油漆配制应根据被涂面积大小，漆膜厚度确定配制量；一次不宜配制过多；4h内用完为宜，不应超过8h。</w:t>
      </w:r>
    </w:p>
    <w:p w14:paraId="11E352B6">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4.4.5油漆配制时要控制好粘度，不宜过稀或过稠。喷涂时施工粘度宜为15s，调整粘度时要使用被调油漆的专用稀释剂；不得乱用。油漆配制使用的工具应保持干净，不得混用。</w:t>
      </w:r>
    </w:p>
    <w:p w14:paraId="2C97A533">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 钢结构防腐施工</w:t>
      </w:r>
    </w:p>
    <w:p w14:paraId="23044C32">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4.5.1油漆涂装前，表面清理干净，同时将靠近被涂面处的尘土等物清理干净。</w:t>
      </w:r>
    </w:p>
    <w:p w14:paraId="4133FFD5">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4.5.2涂装要求：采用环氧富锌底漆两遍75 um,环氧云铁中间一遍75 um,氟碳防腐面漆两遍75um，适用部位为</w:t>
      </w:r>
      <w:r>
        <w:rPr>
          <w:rFonts w:hint="eastAsia" w:ascii="宋体" w:hAnsi="宋体" w:eastAsia="宋体" w:cs="宋体"/>
          <w:i w:val="0"/>
          <w:iCs w:val="0"/>
          <w:color w:val="000000"/>
          <w:kern w:val="0"/>
          <w:sz w:val="24"/>
          <w:szCs w:val="24"/>
          <w:u w:val="none"/>
          <w:lang w:val="en-US" w:eastAsia="zh-CN" w:bidi="ar"/>
        </w:rPr>
        <w:t>锅炉间、烟气净化间东侧12米以下网架防腐</w:t>
      </w:r>
      <w:r>
        <w:rPr>
          <w:rFonts w:hint="eastAsia" w:ascii="宋体" w:hAnsi="宋体" w:cs="宋体"/>
          <w:color w:val="auto"/>
          <w:kern w:val="0"/>
          <w:sz w:val="24"/>
          <w:highlight w:val="none"/>
          <w:lang w:val="en-US" w:eastAsia="zh-CN"/>
        </w:rPr>
        <w:t>；采用环氧富锌底漆两遍75 um,环氧云铁中间一遍75 um,丙烯酸聚氨酷面漆两遍60um，适用部位为</w:t>
      </w:r>
      <w:r>
        <w:rPr>
          <w:rFonts w:hint="eastAsia" w:ascii="宋体" w:hAnsi="宋体" w:eastAsia="宋体" w:cs="宋体"/>
          <w:i w:val="0"/>
          <w:iCs w:val="0"/>
          <w:color w:val="000000"/>
          <w:kern w:val="0"/>
          <w:sz w:val="24"/>
          <w:szCs w:val="24"/>
          <w:u w:val="none"/>
          <w:lang w:val="en-US" w:eastAsia="zh-CN" w:bidi="ar"/>
        </w:rPr>
        <w:t>烟气净化间反应塔及布袋除尘器钢架防腐</w:t>
      </w:r>
      <w:r>
        <w:rPr>
          <w:rFonts w:hint="eastAsia" w:ascii="宋体" w:hAnsi="宋体" w:cs="宋体"/>
          <w:color w:val="auto"/>
          <w:kern w:val="0"/>
          <w:sz w:val="24"/>
          <w:highlight w:val="none"/>
          <w:lang w:val="en-US" w:eastAsia="zh-CN"/>
        </w:rPr>
        <w:t>；</w:t>
      </w:r>
    </w:p>
    <w:p w14:paraId="337D50BB">
      <w:pPr>
        <w:spacing w:line="360" w:lineRule="auto"/>
        <w:ind w:firstLine="480" w:firstLineChars="200"/>
        <w:rPr>
          <w:rFonts w:hint="eastAsia" w:ascii="宋体" w:hAnsi="宋体" w:cs="宋体"/>
          <w:color w:val="auto"/>
          <w:kern w:val="0"/>
          <w:sz w:val="24"/>
          <w:highlight w:val="none"/>
          <w:lang w:val="en-US" w:eastAsia="zh-CN"/>
        </w:rPr>
      </w:pPr>
    </w:p>
    <w:p w14:paraId="7BF22770">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采用环氧富锌底漆两遍75 um,丙烯酸聚氨酷面漆一遍60um，适用部位为</w:t>
      </w:r>
      <w:r>
        <w:rPr>
          <w:rFonts w:hint="eastAsia" w:ascii="宋体" w:hAnsi="宋体" w:eastAsia="宋体" w:cs="宋体"/>
          <w:i w:val="0"/>
          <w:iCs w:val="0"/>
          <w:color w:val="000000"/>
          <w:kern w:val="0"/>
          <w:sz w:val="24"/>
          <w:szCs w:val="24"/>
          <w:u w:val="none"/>
          <w:lang w:val="en-US" w:eastAsia="zh-CN" w:bidi="ar"/>
        </w:rPr>
        <w:t>生产楼北侧及渗滤液站厂房处电缆桥架防腐刷漆</w:t>
      </w:r>
      <w:r>
        <w:rPr>
          <w:rFonts w:hint="eastAsia" w:ascii="宋体" w:hAnsi="宋体" w:cs="宋体"/>
          <w:color w:val="auto"/>
          <w:kern w:val="0"/>
          <w:sz w:val="24"/>
          <w:highlight w:val="none"/>
          <w:lang w:val="en-US" w:eastAsia="zh-CN"/>
        </w:rPr>
        <w:t>；具体适用部位详见《工程量清单》。</w:t>
      </w:r>
    </w:p>
    <w:p w14:paraId="36F8E2A6">
      <w:pPr>
        <w:spacing w:line="360" w:lineRule="auto"/>
        <w:ind w:firstLine="480" w:firstLineChars="200"/>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4.5.3防火涂料:车间网架及檩条喷涂防火涂料，具体为：</w:t>
      </w:r>
      <w:r>
        <w:rPr>
          <w:rFonts w:hint="eastAsia" w:ascii="宋体" w:hAnsi="宋体" w:eastAsia="宋体" w:cs="宋体"/>
          <w:i w:val="0"/>
          <w:iCs w:val="0"/>
          <w:color w:val="000000"/>
          <w:kern w:val="0"/>
          <w:sz w:val="24"/>
          <w:szCs w:val="24"/>
          <w:u w:val="none"/>
          <w:lang w:val="en-US" w:eastAsia="zh-CN" w:bidi="ar"/>
        </w:rPr>
        <w:t>锅炉间、烟气净化间东侧12米以下网架</w:t>
      </w:r>
      <w:r>
        <w:rPr>
          <w:rFonts w:hint="eastAsia" w:ascii="宋体" w:hAnsi="宋体" w:cs="宋体"/>
          <w:i w:val="0"/>
          <w:iCs w:val="0"/>
          <w:color w:val="000000"/>
          <w:kern w:val="0"/>
          <w:sz w:val="24"/>
          <w:szCs w:val="24"/>
          <w:u w:val="none"/>
          <w:lang w:val="en-US" w:eastAsia="zh-CN" w:bidi="ar"/>
        </w:rPr>
        <w:t>及</w:t>
      </w:r>
      <w:r>
        <w:rPr>
          <w:rFonts w:hint="eastAsia" w:ascii="宋体" w:hAnsi="宋体" w:eastAsia="宋体" w:cs="宋体"/>
          <w:i w:val="0"/>
          <w:iCs w:val="0"/>
          <w:color w:val="000000"/>
          <w:kern w:val="0"/>
          <w:sz w:val="24"/>
          <w:szCs w:val="24"/>
          <w:u w:val="none"/>
          <w:lang w:val="en-US" w:eastAsia="zh-CN" w:bidi="ar"/>
        </w:rPr>
        <w:t>气净化间反应塔及布袋除尘器钢架</w:t>
      </w:r>
      <w:r>
        <w:rPr>
          <w:rFonts w:hint="eastAsia" w:ascii="宋体" w:hAnsi="宋体" w:cs="宋体"/>
          <w:i w:val="0"/>
          <w:iCs w:val="0"/>
          <w:color w:val="000000"/>
          <w:kern w:val="0"/>
          <w:sz w:val="24"/>
          <w:szCs w:val="24"/>
          <w:u w:val="none"/>
          <w:lang w:val="en-US" w:eastAsia="zh-CN" w:bidi="ar"/>
        </w:rPr>
        <w:t>；</w:t>
      </w:r>
      <w:r>
        <w:rPr>
          <w:rFonts w:hint="eastAsia" w:ascii="宋体" w:hAnsi="宋体" w:cs="宋体"/>
          <w:color w:val="auto"/>
          <w:kern w:val="0"/>
          <w:sz w:val="24"/>
          <w:highlight w:val="none"/>
          <w:lang w:val="en-US" w:eastAsia="zh-CN"/>
        </w:rPr>
        <w:t>采用超薄型防火涂料,钢架构件耐火极限1.5小时。防火涂料在钢结构构件涂刷面漆以后再涂刷。防火涂料均采用超薄型涂料超薄型钢结构防火涂料，主要技术性能应满足《 钢结构防火涂料应用技术规范》(CECS24-1990)中表2.0.2的要求。施工按《 钢结构防火涂料应用技术规范》第三章要求执行。</w:t>
      </w:r>
    </w:p>
    <w:p w14:paraId="51921C41">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4.5.4涂装过程中要经常用干、湿膜测厚仪检测漆膜厚度，保证每层油漆的漆膜厚度达到设计要求；下道工序油漆涂装应在前一道漆膜干燥后进行。</w:t>
      </w:r>
    </w:p>
    <w:p w14:paraId="55389599">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4.5.5涂装完毕后，测试漆膜总厚度。检测时测点选择要注意分布的均匀性和代表性，对于大面积平整表面，每10㎡测一个点；对于结构复杂的表面，每5㎡测一个点；对于狭小面积区域或部位，需保证每一自由面应有三个以上检测点；对于细长部件，每米测一个点。</w:t>
      </w:r>
    </w:p>
    <w:p w14:paraId="34988D4B">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4.5.6干膜厚度采用两个90％控制，即90％以上检测点干膜厚度不小于规定膜厚，其余检测点的干膜厚度不低于规定膜厚的90％。</w:t>
      </w:r>
    </w:p>
    <w:p w14:paraId="27B5820A">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4.5.7对于干膜厚度达不到规定要求的部位，应及时补涂。</w:t>
      </w:r>
    </w:p>
    <w:p w14:paraId="630CA568">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4.5.8涂膜外观检查：采用目测检验涂膜外观，要求表面光滑、平整、颜色均匀一致，不得有流挂、气泡、针孔、桔皮、起皱、刷痕。无鼓泡、开裂、脱落、漏刷、反锈等病态现象。</w:t>
      </w:r>
    </w:p>
    <w:p w14:paraId="7B1EFA45">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4.5.9刷漆颜色要与厂区的色彩一体化保持一致，涂刷的颜色及涂料的品牌要在施工前报招标方确认，并附相关的检测报告，招标方同意后方可施工。</w:t>
      </w:r>
    </w:p>
    <w:p w14:paraId="5FBAA128">
      <w:pPr>
        <w:spacing w:line="360" w:lineRule="auto"/>
        <w:ind w:firstLine="480" w:firstLineChars="200"/>
        <w:rPr>
          <w:rFonts w:hint="eastAsia" w:ascii="宋体" w:hAnsi="宋体" w:eastAsia="宋体" w:cs="宋体"/>
          <w:kern w:val="0"/>
          <w:sz w:val="24"/>
          <w:lang w:eastAsia="zh-CN"/>
        </w:rPr>
      </w:pPr>
      <w:r>
        <w:rPr>
          <w:rFonts w:ascii="宋体" w:hAnsi="宋体" w:cs="宋体"/>
          <w:kern w:val="0"/>
          <w:sz w:val="24"/>
        </w:rPr>
        <w:t>4.</w:t>
      </w:r>
      <w:r>
        <w:rPr>
          <w:rFonts w:hint="eastAsia" w:ascii="宋体" w:hAnsi="宋体" w:cs="宋体"/>
          <w:kern w:val="0"/>
          <w:sz w:val="24"/>
          <w:lang w:val="en-US" w:eastAsia="zh-CN"/>
        </w:rPr>
        <w:t>5</w:t>
      </w:r>
      <w:r>
        <w:rPr>
          <w:rFonts w:ascii="宋体" w:hAnsi="宋体" w:cs="宋体"/>
          <w:kern w:val="0"/>
          <w:sz w:val="24"/>
        </w:rPr>
        <w:t>.</w:t>
      </w:r>
      <w:r>
        <w:rPr>
          <w:rFonts w:hint="eastAsia" w:ascii="宋体" w:hAnsi="宋体" w:cs="宋体"/>
          <w:kern w:val="0"/>
          <w:sz w:val="24"/>
          <w:lang w:val="en-US" w:eastAsia="zh-CN"/>
        </w:rPr>
        <w:t>10钢结构油漆时应该做好成品防护，不得滴流污染其它设备</w:t>
      </w:r>
      <w:r>
        <w:rPr>
          <w:rFonts w:hint="eastAsia" w:ascii="宋体" w:hAnsi="宋体" w:cs="宋体"/>
          <w:kern w:val="0"/>
          <w:sz w:val="24"/>
          <w:lang w:eastAsia="zh-CN"/>
        </w:rPr>
        <w:t>。</w:t>
      </w:r>
    </w:p>
    <w:p w14:paraId="38A667C7">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6环氧地坪</w:t>
      </w:r>
      <w:r>
        <w:rPr>
          <w:rFonts w:hint="eastAsia" w:ascii="宋体" w:hAnsi="宋体" w:cs="宋体"/>
          <w:kern w:val="0"/>
          <w:sz w:val="24"/>
        </w:rPr>
        <w:t>工程：</w:t>
      </w:r>
    </w:p>
    <w:p w14:paraId="73C3B3AB">
      <w:pPr>
        <w:spacing w:line="360" w:lineRule="auto"/>
        <w:ind w:firstLine="480" w:firstLineChars="200"/>
        <w:rPr>
          <w:rFonts w:ascii="宋体" w:hAnsi="宋体" w:cs="宋体"/>
          <w:kern w:val="0"/>
          <w:sz w:val="24"/>
        </w:rPr>
      </w:pPr>
      <w:r>
        <w:rPr>
          <w:rFonts w:ascii="宋体" w:hAnsi="宋体" w:cs="宋体"/>
          <w:kern w:val="0"/>
          <w:sz w:val="24"/>
        </w:rPr>
        <w:t>4</w:t>
      </w:r>
      <w:r>
        <w:rPr>
          <w:rFonts w:hint="eastAsia" w:ascii="宋体" w:hAnsi="宋体" w:cs="宋体"/>
          <w:kern w:val="0"/>
          <w:sz w:val="24"/>
        </w:rPr>
        <w:t>.</w:t>
      </w:r>
      <w:r>
        <w:rPr>
          <w:rFonts w:hint="eastAsia" w:ascii="宋体" w:hAnsi="宋体" w:cs="宋体"/>
          <w:kern w:val="0"/>
          <w:sz w:val="24"/>
          <w:lang w:val="en-US" w:eastAsia="zh-CN"/>
        </w:rPr>
        <w:t>6</w:t>
      </w:r>
      <w:r>
        <w:rPr>
          <w:rFonts w:ascii="宋体" w:hAnsi="宋体" w:cs="宋体"/>
          <w:kern w:val="0"/>
          <w:sz w:val="24"/>
        </w:rPr>
        <w:t>.1</w:t>
      </w:r>
      <w:r>
        <w:rPr>
          <w:rFonts w:ascii="Arial" w:hAnsi="Arial" w:eastAsia="宋体" w:cs="Arial"/>
          <w:i w:val="0"/>
          <w:iCs w:val="0"/>
          <w:caps w:val="0"/>
          <w:color w:val="333333"/>
          <w:spacing w:val="0"/>
          <w:sz w:val="24"/>
          <w:szCs w:val="24"/>
          <w:shd w:val="clear" w:fill="FFFFFF"/>
        </w:rPr>
        <w:t>需先对</w:t>
      </w:r>
      <w:r>
        <w:rPr>
          <w:rFonts w:hint="eastAsia" w:ascii="宋体" w:hAnsi="宋体" w:cs="宋体"/>
          <w:kern w:val="0"/>
          <w:sz w:val="24"/>
          <w:szCs w:val="24"/>
          <w:lang w:val="en-US" w:eastAsia="zh-CN"/>
        </w:rPr>
        <w:t>环氧地坪施工</w:t>
      </w:r>
      <w:r>
        <w:rPr>
          <w:rFonts w:ascii="Arial" w:hAnsi="Arial" w:eastAsia="宋体" w:cs="Arial"/>
          <w:i w:val="0"/>
          <w:iCs w:val="0"/>
          <w:caps w:val="0"/>
          <w:color w:val="333333"/>
          <w:spacing w:val="0"/>
          <w:sz w:val="24"/>
          <w:szCs w:val="24"/>
          <w:shd w:val="clear" w:fill="FFFFFF"/>
        </w:rPr>
        <w:t>地面进行修补和找平</w:t>
      </w:r>
      <w:r>
        <w:rPr>
          <w:rFonts w:hint="eastAsia" w:ascii="Arial" w:hAnsi="Arial" w:cs="Arial"/>
          <w:i w:val="0"/>
          <w:iCs w:val="0"/>
          <w:caps w:val="0"/>
          <w:color w:val="333333"/>
          <w:spacing w:val="0"/>
          <w:sz w:val="24"/>
          <w:szCs w:val="24"/>
          <w:shd w:val="clear" w:fill="FFFFFF"/>
          <w:lang w:eastAsia="zh-CN"/>
        </w:rPr>
        <w:t>，并对基层进行处理</w:t>
      </w:r>
      <w:r>
        <w:rPr>
          <w:rFonts w:hint="eastAsia" w:ascii="宋体" w:hAnsi="宋体" w:cs="宋体"/>
          <w:kern w:val="0"/>
          <w:sz w:val="24"/>
          <w:szCs w:val="24"/>
        </w:rPr>
        <w:t>；</w:t>
      </w:r>
    </w:p>
    <w:p w14:paraId="560F104D">
      <w:pPr>
        <w:spacing w:line="360" w:lineRule="auto"/>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6</w:t>
      </w:r>
      <w:r>
        <w:rPr>
          <w:rFonts w:ascii="宋体" w:hAnsi="宋体" w:cs="宋体"/>
          <w:kern w:val="0"/>
          <w:sz w:val="24"/>
        </w:rPr>
        <w:t>.2</w:t>
      </w:r>
      <w:r>
        <w:rPr>
          <w:rFonts w:ascii="Arial" w:hAnsi="Arial" w:eastAsia="宋体" w:cs="Arial"/>
          <w:i w:val="0"/>
          <w:iCs w:val="0"/>
          <w:caps w:val="0"/>
          <w:color w:val="000000" w:themeColor="text1"/>
          <w:spacing w:val="0"/>
          <w:sz w:val="24"/>
          <w:szCs w:val="24"/>
          <w:u w:val="none"/>
          <w:shd w:val="clear" w:fill="FFFFFF"/>
          <w14:textFill>
            <w14:solidFill>
              <w14:schemeClr w14:val="tx1"/>
            </w14:solidFill>
          </w14:textFill>
        </w:rPr>
        <w:fldChar w:fldCharType="begin"/>
      </w:r>
      <w:r>
        <w:rPr>
          <w:rFonts w:ascii="Arial" w:hAnsi="Arial" w:eastAsia="宋体" w:cs="Arial"/>
          <w:i w:val="0"/>
          <w:iCs w:val="0"/>
          <w:caps w:val="0"/>
          <w:color w:val="000000" w:themeColor="text1"/>
          <w:spacing w:val="0"/>
          <w:sz w:val="24"/>
          <w:szCs w:val="24"/>
          <w:u w:val="none"/>
          <w:shd w:val="clear" w:fill="FFFFFF"/>
          <w14:textFill>
            <w14:solidFill>
              <w14:schemeClr w14:val="tx1"/>
            </w14:solidFill>
          </w14:textFill>
        </w:rPr>
        <w:instrText xml:space="preserve"> HYPERLINK "https://baike.so.com/doc/3263605-3438514.html" \t "https://baike.so.com/doc/_blank" </w:instrText>
      </w:r>
      <w:r>
        <w:rPr>
          <w:rFonts w:ascii="Arial" w:hAnsi="Arial" w:eastAsia="宋体" w:cs="Arial"/>
          <w:i w:val="0"/>
          <w:iCs w:val="0"/>
          <w:caps w:val="0"/>
          <w:color w:val="000000" w:themeColor="text1"/>
          <w:spacing w:val="0"/>
          <w:sz w:val="24"/>
          <w:szCs w:val="24"/>
          <w:u w:val="none"/>
          <w:shd w:val="clear" w:fill="FFFFFF"/>
          <w14:textFill>
            <w14:solidFill>
              <w14:schemeClr w14:val="tx1"/>
            </w14:solidFill>
          </w14:textFill>
        </w:rPr>
        <w:fldChar w:fldCharType="separate"/>
      </w:r>
      <w:r>
        <w:rPr>
          <w:rStyle w:val="18"/>
          <w:rFonts w:hint="default" w:ascii="Arial" w:hAnsi="Arial" w:eastAsia="宋体" w:cs="Arial"/>
          <w:i w:val="0"/>
          <w:iCs w:val="0"/>
          <w:caps w:val="0"/>
          <w:color w:val="000000" w:themeColor="text1"/>
          <w:spacing w:val="0"/>
          <w:sz w:val="24"/>
          <w:szCs w:val="24"/>
          <w:u w:val="none"/>
          <w:shd w:val="clear" w:fill="FFFFFF"/>
          <w14:textFill>
            <w14:solidFill>
              <w14:schemeClr w14:val="tx1"/>
            </w14:solidFill>
          </w14:textFill>
        </w:rPr>
        <w:t>封闭底漆</w:t>
      </w:r>
      <w:r>
        <w:rPr>
          <w:rFonts w:hint="default" w:ascii="Arial" w:hAnsi="Arial" w:eastAsia="宋体" w:cs="Arial"/>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Arial" w:hAnsi="Arial" w:eastAsia="宋体" w:cs="Arial"/>
          <w:i w:val="0"/>
          <w:iCs w:val="0"/>
          <w:caps w:val="0"/>
          <w:color w:val="333333"/>
          <w:spacing w:val="0"/>
          <w:sz w:val="24"/>
          <w:szCs w:val="24"/>
          <w:shd w:val="clear" w:fill="FFFFFF"/>
        </w:rPr>
        <w:t>一定要能保证完全封闭底材孔隙</w:t>
      </w:r>
      <w:r>
        <w:rPr>
          <w:rFonts w:hint="eastAsia" w:ascii="宋体" w:hAnsi="宋体" w:cs="宋体"/>
          <w:kern w:val="0"/>
          <w:sz w:val="24"/>
        </w:rPr>
        <w:t>；</w:t>
      </w:r>
    </w:p>
    <w:p w14:paraId="35C96EEB">
      <w:pPr>
        <w:spacing w:line="360" w:lineRule="auto"/>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6</w:t>
      </w:r>
      <w:r>
        <w:rPr>
          <w:rFonts w:ascii="宋体" w:hAnsi="宋体" w:cs="宋体"/>
          <w:kern w:val="0"/>
          <w:sz w:val="24"/>
        </w:rPr>
        <w:t>.3</w:t>
      </w:r>
      <w:r>
        <w:rPr>
          <w:rFonts w:ascii="Arial" w:hAnsi="Arial" w:eastAsia="宋体" w:cs="Arial"/>
          <w:i w:val="0"/>
          <w:iCs w:val="0"/>
          <w:caps w:val="0"/>
          <w:color w:val="333333"/>
          <w:spacing w:val="0"/>
          <w:sz w:val="24"/>
          <w:szCs w:val="24"/>
          <w:shd w:val="clear" w:fill="FFFFFF"/>
        </w:rPr>
        <w:t>施工前需确保地面干净，如有杂物粘附需清除</w:t>
      </w:r>
      <w:r>
        <w:rPr>
          <w:rFonts w:hint="eastAsia" w:ascii="宋体" w:hAnsi="宋体" w:cs="宋体"/>
          <w:kern w:val="0"/>
          <w:sz w:val="24"/>
          <w:szCs w:val="24"/>
        </w:rPr>
        <w:t>；</w:t>
      </w:r>
    </w:p>
    <w:p w14:paraId="0C8A40D1">
      <w:pPr>
        <w:spacing w:line="360" w:lineRule="auto"/>
        <w:ind w:left="1199" w:leftChars="228" w:hanging="720" w:hangingChars="300"/>
        <w:rPr>
          <w:rFonts w:hint="eastAsia" w:ascii="Arial" w:hAnsi="Arial" w:cs="Arial"/>
          <w:i w:val="0"/>
          <w:iCs w:val="0"/>
          <w:caps w:val="0"/>
          <w:color w:val="333333"/>
          <w:spacing w:val="0"/>
          <w:sz w:val="24"/>
          <w:szCs w:val="24"/>
          <w:shd w:val="clear" w:fill="FFFFFF"/>
          <w:lang w:val="en-US" w:eastAsia="zh-CN"/>
        </w:rPr>
      </w:pPr>
      <w:r>
        <w:rPr>
          <w:rFonts w:ascii="宋体" w:hAnsi="宋体" w:cs="宋体"/>
          <w:kern w:val="0"/>
          <w:sz w:val="24"/>
        </w:rPr>
        <w:t>4.</w:t>
      </w:r>
      <w:r>
        <w:rPr>
          <w:rFonts w:hint="eastAsia" w:ascii="宋体" w:hAnsi="宋体" w:cs="宋体"/>
          <w:kern w:val="0"/>
          <w:sz w:val="24"/>
          <w:lang w:val="en-US" w:eastAsia="zh-CN"/>
        </w:rPr>
        <w:t>6</w:t>
      </w:r>
      <w:r>
        <w:rPr>
          <w:rFonts w:ascii="宋体" w:hAnsi="宋体" w:cs="宋体"/>
          <w:kern w:val="0"/>
          <w:sz w:val="24"/>
        </w:rPr>
        <w:t>.4</w:t>
      </w:r>
      <w:r>
        <w:rPr>
          <w:rFonts w:ascii="Arial" w:hAnsi="Arial" w:eastAsia="宋体" w:cs="Arial"/>
          <w:i w:val="0"/>
          <w:iCs w:val="0"/>
          <w:caps w:val="0"/>
          <w:color w:val="333333"/>
          <w:spacing w:val="0"/>
          <w:sz w:val="24"/>
          <w:szCs w:val="24"/>
          <w:shd w:val="clear" w:fill="FFFFFF"/>
        </w:rPr>
        <w:t>将环氧树脂和固化剂按正确比例混合搅拌，搅拌均匀后，采用刮刀或滚筒施涂的方法施涂</w:t>
      </w:r>
      <w:r>
        <w:rPr>
          <w:rFonts w:hint="eastAsia" w:ascii="Arial" w:hAnsi="Arial" w:cs="Arial"/>
          <w:i w:val="0"/>
          <w:iCs w:val="0"/>
          <w:caps w:val="0"/>
          <w:color w:val="333333"/>
          <w:spacing w:val="0"/>
          <w:sz w:val="24"/>
          <w:szCs w:val="24"/>
          <w:shd w:val="clear" w:fill="FFFFFF"/>
          <w:lang w:eastAsia="zh-CN"/>
        </w:rPr>
        <w:t>，</w:t>
      </w:r>
      <w:r>
        <w:rPr>
          <w:rFonts w:ascii="Arial" w:hAnsi="Arial" w:eastAsia="宋体" w:cs="Arial"/>
          <w:i w:val="0"/>
          <w:iCs w:val="0"/>
          <w:caps w:val="0"/>
          <w:color w:val="333333"/>
          <w:spacing w:val="0"/>
          <w:sz w:val="24"/>
          <w:szCs w:val="24"/>
          <w:shd w:val="clear" w:fill="FFFFFF"/>
        </w:rPr>
        <w:t>待第一遍干固后再施涂</w:t>
      </w:r>
      <w:r>
        <w:rPr>
          <w:rFonts w:hint="eastAsia" w:ascii="Arial" w:hAnsi="Arial" w:cs="Arial"/>
          <w:i w:val="0"/>
          <w:iCs w:val="0"/>
          <w:caps w:val="0"/>
          <w:color w:val="333333"/>
          <w:spacing w:val="0"/>
          <w:sz w:val="24"/>
          <w:szCs w:val="24"/>
          <w:shd w:val="clear" w:fill="FFFFFF"/>
          <w:lang w:val="en-US" w:eastAsia="zh-CN"/>
        </w:rPr>
        <w:t>下步涂层，按照一底一中二面进行施工，使用材料需提前报招标方进行确认；</w:t>
      </w:r>
    </w:p>
    <w:p w14:paraId="55521354">
      <w:pPr>
        <w:spacing w:line="360" w:lineRule="auto"/>
        <w:ind w:left="1199" w:leftChars="228" w:hanging="720" w:hangingChars="300"/>
        <w:rPr>
          <w:rFonts w:hint="default" w:eastAsia="宋体"/>
          <w:lang w:val="en-US" w:eastAsia="zh-CN"/>
        </w:rPr>
      </w:pPr>
      <w:r>
        <w:rPr>
          <w:rFonts w:ascii="宋体" w:hAnsi="宋体" w:cs="宋体"/>
          <w:kern w:val="0"/>
          <w:sz w:val="24"/>
        </w:rPr>
        <w:t>4.</w:t>
      </w:r>
      <w:r>
        <w:rPr>
          <w:rFonts w:hint="eastAsia" w:ascii="宋体" w:hAnsi="宋体" w:cs="宋体"/>
          <w:kern w:val="0"/>
          <w:sz w:val="24"/>
          <w:lang w:val="en-US" w:eastAsia="zh-CN"/>
        </w:rPr>
        <w:t>6</w:t>
      </w:r>
      <w:r>
        <w:rPr>
          <w:rFonts w:ascii="宋体" w:hAnsi="宋体" w:cs="宋体"/>
          <w:kern w:val="0"/>
          <w:sz w:val="24"/>
        </w:rPr>
        <w:t>.</w:t>
      </w:r>
      <w:r>
        <w:rPr>
          <w:rFonts w:hint="eastAsia" w:ascii="宋体" w:hAnsi="宋体" w:cs="宋体"/>
          <w:kern w:val="0"/>
          <w:sz w:val="24"/>
          <w:lang w:val="en-US" w:eastAsia="zh-CN"/>
        </w:rPr>
        <w:t>5 环氧地坪施工的颜色及划分区域在施工前需报招标方确认，并进行标识施工。</w:t>
      </w:r>
    </w:p>
    <w:p w14:paraId="7F91E81A">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7墙体</w:t>
      </w:r>
      <w:r>
        <w:rPr>
          <w:rFonts w:hint="eastAsia" w:ascii="宋体" w:hAnsi="宋体" w:cs="宋体"/>
          <w:kern w:val="0"/>
          <w:sz w:val="24"/>
        </w:rPr>
        <w:t>面层涂刷工程</w:t>
      </w:r>
    </w:p>
    <w:p w14:paraId="049C8E5C">
      <w:pPr>
        <w:spacing w:line="360" w:lineRule="auto"/>
        <w:ind w:left="1199" w:leftChars="228" w:hanging="720" w:hangingChars="300"/>
        <w:rPr>
          <w:rFonts w:hint="default" w:ascii="宋体" w:hAnsi="宋体" w:eastAsia="宋体" w:cs="宋体"/>
          <w:kern w:val="0"/>
          <w:sz w:val="24"/>
          <w:lang w:val="en-US" w:eastAsia="zh-CN"/>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.1</w:t>
      </w:r>
      <w:r>
        <w:rPr>
          <w:rFonts w:hint="eastAsia" w:ascii="宋体" w:hAnsi="宋体" w:cs="宋体"/>
          <w:kern w:val="0"/>
          <w:sz w:val="24"/>
        </w:rPr>
        <w:t>现有面层浮灰清理完成，如有裂纹</w:t>
      </w:r>
      <w:r>
        <w:rPr>
          <w:rFonts w:hint="eastAsia" w:ascii="宋体" w:hAnsi="宋体" w:cs="宋体"/>
          <w:kern w:val="0"/>
          <w:sz w:val="24"/>
          <w:lang w:val="en-US" w:eastAsia="zh-CN"/>
        </w:rPr>
        <w:t>、鼓包破损</w:t>
      </w:r>
      <w:r>
        <w:rPr>
          <w:rFonts w:hint="eastAsia" w:ascii="宋体" w:hAnsi="宋体" w:cs="宋体"/>
          <w:kern w:val="0"/>
          <w:sz w:val="24"/>
        </w:rPr>
        <w:t>铲至墙体</w:t>
      </w:r>
      <w:r>
        <w:rPr>
          <w:rFonts w:hint="eastAsia" w:ascii="宋体" w:hAnsi="宋体" w:cs="宋体"/>
          <w:kern w:val="0"/>
          <w:sz w:val="24"/>
          <w:lang w:eastAsia="zh-CN"/>
        </w:rPr>
        <w:t>，</w:t>
      </w:r>
      <w:r>
        <w:rPr>
          <w:rFonts w:hint="eastAsia" w:ascii="宋体" w:hAnsi="宋体" w:cs="宋体"/>
          <w:kern w:val="0"/>
          <w:sz w:val="24"/>
          <w:lang w:val="en-US" w:eastAsia="zh-CN"/>
        </w:rPr>
        <w:t>涂刷防脱落基层使用压缩气体喷涂涂料修复；</w:t>
      </w:r>
    </w:p>
    <w:p w14:paraId="511937CA">
      <w:pPr>
        <w:spacing w:line="360" w:lineRule="auto"/>
        <w:ind w:firstLine="480" w:firstLineChars="200"/>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.2</w:t>
      </w:r>
      <w:r>
        <w:rPr>
          <w:rFonts w:hint="eastAsia" w:ascii="宋体" w:hAnsi="宋体" w:cs="宋体"/>
          <w:kern w:val="0"/>
          <w:sz w:val="24"/>
          <w:lang w:eastAsia="zh-CN"/>
        </w:rPr>
        <w:t>完工</w:t>
      </w:r>
      <w:r>
        <w:rPr>
          <w:rFonts w:hint="eastAsia" w:ascii="宋体" w:hAnsi="宋体" w:cs="宋体"/>
          <w:kern w:val="0"/>
          <w:sz w:val="24"/>
        </w:rPr>
        <w:t>后</w:t>
      </w:r>
      <w:r>
        <w:rPr>
          <w:rFonts w:hint="eastAsia" w:ascii="宋体" w:hAnsi="宋体" w:cs="宋体"/>
          <w:kern w:val="0"/>
          <w:sz w:val="24"/>
          <w:lang w:eastAsia="zh-CN"/>
        </w:rPr>
        <w:t>表面平整、</w:t>
      </w:r>
      <w:r>
        <w:rPr>
          <w:rFonts w:hint="eastAsia" w:ascii="宋体" w:hAnsi="宋体" w:cs="宋体"/>
          <w:kern w:val="0"/>
          <w:sz w:val="24"/>
        </w:rPr>
        <w:t>颜色均匀一致、光泽基本均匀、不允许出现咬色；</w:t>
      </w:r>
    </w:p>
    <w:p w14:paraId="2D7E79BB">
      <w:pPr>
        <w:spacing w:line="360" w:lineRule="auto"/>
        <w:ind w:firstLine="480" w:firstLineChars="200"/>
        <w:rPr>
          <w:rFonts w:hint="eastAsia" w:ascii="宋体" w:hAnsi="宋体" w:cs="宋体"/>
          <w:kern w:val="0"/>
          <w:sz w:val="24"/>
          <w:lang w:eastAsia="zh-CN"/>
        </w:rPr>
      </w:pPr>
      <w:r>
        <w:rPr>
          <w:rFonts w:ascii="宋体" w:hAnsi="宋体" w:cs="宋体"/>
          <w:kern w:val="0"/>
          <w:sz w:val="24"/>
        </w:rPr>
        <w:t>4.</w:t>
      </w:r>
      <w:r>
        <w:rPr>
          <w:rFonts w:hint="eastAsia" w:ascii="宋体" w:hAnsi="宋体" w:cs="宋体"/>
          <w:kern w:val="0"/>
          <w:sz w:val="24"/>
          <w:lang w:val="en-US" w:eastAsia="zh-CN"/>
        </w:rPr>
        <w:t>7.</w:t>
      </w:r>
      <w:r>
        <w:rPr>
          <w:rFonts w:ascii="宋体" w:hAnsi="宋体" w:cs="宋体"/>
          <w:kern w:val="0"/>
          <w:sz w:val="24"/>
        </w:rPr>
        <w:t>3</w:t>
      </w:r>
      <w:r>
        <w:rPr>
          <w:rFonts w:hint="eastAsia" w:ascii="宋体" w:hAnsi="宋体" w:cs="宋体"/>
          <w:kern w:val="0"/>
          <w:sz w:val="24"/>
        </w:rPr>
        <w:t>面层涂刷完成后及时做好覆盖，防止漆面干透前沾染灰尘</w:t>
      </w:r>
      <w:r>
        <w:rPr>
          <w:rFonts w:hint="eastAsia" w:ascii="宋体" w:hAnsi="宋体" w:cs="宋体"/>
          <w:kern w:val="0"/>
          <w:sz w:val="24"/>
          <w:lang w:eastAsia="zh-CN"/>
        </w:rPr>
        <w:t>。</w:t>
      </w:r>
    </w:p>
    <w:p w14:paraId="6784D71D">
      <w:pPr>
        <w:spacing w:line="360" w:lineRule="auto"/>
        <w:ind w:firstLine="480" w:firstLineChars="200"/>
        <w:rPr>
          <w:rFonts w:hint="default" w:ascii="宋体" w:hAnsi="宋体" w:cs="宋体"/>
          <w:kern w:val="0"/>
          <w:sz w:val="24"/>
          <w:lang w:val="en-US"/>
        </w:rPr>
      </w:pPr>
      <w:r>
        <w:rPr>
          <w:rFonts w:hint="eastAsia" w:ascii="宋体" w:hAnsi="宋体" w:cs="宋体"/>
          <w:kern w:val="0"/>
          <w:sz w:val="24"/>
        </w:rPr>
        <w:t>4.</w:t>
      </w:r>
      <w:r>
        <w:rPr>
          <w:rFonts w:hint="eastAsia" w:ascii="宋体" w:hAnsi="宋体" w:cs="宋体"/>
          <w:kern w:val="0"/>
          <w:sz w:val="24"/>
          <w:lang w:val="en-US" w:eastAsia="zh-CN"/>
        </w:rPr>
        <w:t>7保温外护板更换</w:t>
      </w:r>
    </w:p>
    <w:p w14:paraId="3B11841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.1</w:t>
      </w:r>
      <w:r>
        <w:rPr>
          <w:rFonts w:hint="eastAsia" w:ascii="宋体" w:hAnsi="宋体" w:cs="宋体"/>
          <w:kern w:val="0"/>
          <w:sz w:val="24"/>
          <w:lang w:val="en-US" w:eastAsia="zh-CN"/>
        </w:rPr>
        <w:t>保温外护板更换</w:t>
      </w:r>
      <w:r>
        <w:rPr>
          <w:rFonts w:hint="eastAsia" w:ascii="宋体" w:hAnsi="宋体" w:cs="宋体"/>
          <w:kern w:val="0"/>
          <w:sz w:val="24"/>
        </w:rPr>
        <w:t>应符合下列要求：1、板材边缘应平整，无毛刺；2、成型后的压型面板、包角板不得有裂纹；3、压型钢板表面应干净、无油污泥沙及明显凹凸和皱褶。</w:t>
      </w:r>
      <w:r>
        <w:rPr>
          <w:rFonts w:hint="eastAsia" w:ascii="宋体" w:hAnsi="宋体" w:cs="宋体"/>
          <w:kern w:val="0"/>
          <w:sz w:val="24"/>
          <w:lang w:val="en-US" w:eastAsia="zh-CN"/>
        </w:rPr>
        <w:t>4、板材尽量减少切割，必须切割的在切割后立即对切割部位进行防腐保护</w:t>
      </w:r>
    </w:p>
    <w:p w14:paraId="33C08B84">
      <w:pPr>
        <w:spacing w:line="360" w:lineRule="auto"/>
        <w:ind w:firstLine="480" w:firstLineChars="200"/>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w:t>
      </w:r>
      <w:r>
        <w:rPr>
          <w:rFonts w:hint="eastAsia" w:ascii="宋体" w:hAnsi="宋体" w:cs="宋体"/>
          <w:kern w:val="0"/>
          <w:sz w:val="24"/>
          <w:lang w:val="en-US" w:eastAsia="zh-CN"/>
        </w:rPr>
        <w:t>2</w:t>
      </w:r>
      <w:r>
        <w:rPr>
          <w:rFonts w:hint="eastAsia" w:ascii="宋体" w:hAnsi="宋体" w:cs="宋体"/>
          <w:kern w:val="0"/>
          <w:sz w:val="24"/>
        </w:rPr>
        <w:t>在</w:t>
      </w:r>
      <w:r>
        <w:rPr>
          <w:rFonts w:hint="eastAsia" w:ascii="宋体" w:hAnsi="宋体" w:cs="宋体"/>
          <w:kern w:val="0"/>
          <w:sz w:val="24"/>
          <w:lang w:eastAsia="zh-CN"/>
        </w:rPr>
        <w:t>保温外护板</w:t>
      </w:r>
      <w:r>
        <w:rPr>
          <w:rFonts w:hint="eastAsia" w:ascii="宋体" w:hAnsi="宋体" w:cs="宋体"/>
          <w:kern w:val="0"/>
          <w:sz w:val="24"/>
        </w:rPr>
        <w:t>的安装过程中，应定段检测，检查两端平直度，以保证安装质量。</w:t>
      </w:r>
    </w:p>
    <w:p w14:paraId="3EBEC423">
      <w:pPr>
        <w:spacing w:line="360" w:lineRule="auto"/>
        <w:ind w:firstLine="480" w:firstLineChars="200"/>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lang w:eastAsia="zh-CN"/>
        </w:rPr>
        <w:t>保温外护板</w:t>
      </w:r>
      <w:r>
        <w:rPr>
          <w:rFonts w:hint="eastAsia" w:ascii="宋体" w:hAnsi="宋体" w:cs="宋体"/>
          <w:kern w:val="0"/>
          <w:sz w:val="24"/>
        </w:rPr>
        <w:t>按划好的位置就位，保证</w:t>
      </w:r>
      <w:r>
        <w:rPr>
          <w:rFonts w:hint="eastAsia" w:ascii="宋体" w:hAnsi="宋体" w:cs="宋体"/>
          <w:kern w:val="0"/>
          <w:sz w:val="24"/>
          <w:lang w:eastAsia="zh-CN"/>
        </w:rPr>
        <w:t>保温外护板</w:t>
      </w:r>
      <w:r>
        <w:rPr>
          <w:rFonts w:hint="eastAsia" w:ascii="宋体" w:hAnsi="宋体" w:cs="宋体"/>
          <w:kern w:val="0"/>
          <w:sz w:val="24"/>
        </w:rPr>
        <w:t>垂直、平顺、搭接规范</w:t>
      </w:r>
      <w:r>
        <w:rPr>
          <w:rFonts w:hint="eastAsia" w:ascii="宋体" w:hAnsi="宋体" w:cs="宋体"/>
          <w:kern w:val="0"/>
          <w:sz w:val="24"/>
          <w:lang w:eastAsia="zh-CN"/>
        </w:rPr>
        <w:t>及固定牢固</w:t>
      </w:r>
      <w:r>
        <w:rPr>
          <w:rFonts w:hint="eastAsia" w:ascii="宋体" w:hAnsi="宋体" w:cs="宋体"/>
          <w:kern w:val="0"/>
          <w:sz w:val="24"/>
        </w:rPr>
        <w:t>。</w:t>
      </w:r>
    </w:p>
    <w:p w14:paraId="492D2D6E">
      <w:pPr>
        <w:spacing w:line="360" w:lineRule="auto"/>
        <w:ind w:firstLine="480" w:firstLineChars="200"/>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w:t>
      </w:r>
      <w:r>
        <w:rPr>
          <w:rFonts w:hint="eastAsia" w:ascii="宋体" w:hAnsi="宋体" w:cs="宋体"/>
          <w:kern w:val="0"/>
          <w:sz w:val="24"/>
          <w:lang w:val="en-US" w:eastAsia="zh-CN"/>
        </w:rPr>
        <w:t>4</w:t>
      </w:r>
      <w:r>
        <w:rPr>
          <w:rFonts w:hint="eastAsia" w:ascii="宋体" w:hAnsi="宋体" w:cs="宋体"/>
          <w:kern w:val="0"/>
          <w:sz w:val="24"/>
          <w:lang w:eastAsia="zh-CN"/>
        </w:rPr>
        <w:t>保温外护板</w:t>
      </w:r>
      <w:r>
        <w:rPr>
          <w:rFonts w:hint="eastAsia" w:ascii="宋体" w:hAnsi="宋体" w:cs="宋体"/>
          <w:kern w:val="0"/>
          <w:sz w:val="24"/>
        </w:rPr>
        <w:t>安装人员正确使用工具，合理摆放，杜绝挤压变形。</w:t>
      </w:r>
    </w:p>
    <w:p w14:paraId="3C85BA1A">
      <w:pPr>
        <w:spacing w:line="360" w:lineRule="auto"/>
        <w:ind w:firstLine="480" w:firstLineChars="200"/>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lang w:eastAsia="zh-CN"/>
        </w:rPr>
        <w:t>保温外护板</w:t>
      </w:r>
      <w:r>
        <w:rPr>
          <w:rFonts w:hint="eastAsia" w:ascii="宋体" w:hAnsi="宋体" w:cs="宋体"/>
          <w:kern w:val="0"/>
          <w:sz w:val="24"/>
        </w:rPr>
        <w:t>纵</w:t>
      </w:r>
      <w:r>
        <w:rPr>
          <w:rFonts w:hint="eastAsia" w:ascii="宋体" w:hAnsi="宋体" w:cs="宋体"/>
          <w:kern w:val="0"/>
          <w:sz w:val="24"/>
          <w:lang w:eastAsia="zh-CN"/>
        </w:rPr>
        <w:t>、</w:t>
      </w:r>
      <w:r>
        <w:rPr>
          <w:rFonts w:hint="eastAsia" w:ascii="宋体" w:hAnsi="宋体" w:cs="宋体"/>
          <w:kern w:val="0"/>
          <w:sz w:val="24"/>
          <w:lang w:val="en-US" w:eastAsia="zh-CN"/>
        </w:rPr>
        <w:t>横</w:t>
      </w:r>
      <w:r>
        <w:rPr>
          <w:rFonts w:hint="eastAsia" w:ascii="宋体" w:hAnsi="宋体" w:cs="宋体"/>
          <w:kern w:val="0"/>
          <w:sz w:val="24"/>
        </w:rPr>
        <w:t>向</w:t>
      </w:r>
      <w:r>
        <w:rPr>
          <w:rFonts w:hint="eastAsia" w:ascii="宋体" w:hAnsi="宋体" w:cs="宋体"/>
          <w:kern w:val="0"/>
          <w:sz w:val="24"/>
          <w:lang w:val="en-US" w:eastAsia="zh-CN"/>
        </w:rPr>
        <w:t>搭接长度及接口处理必须满足相关规范要求，先行施工一个样板区，报招标方同意后，方可大面积施工</w:t>
      </w:r>
      <w:r>
        <w:rPr>
          <w:rFonts w:hint="eastAsia" w:ascii="宋体" w:hAnsi="宋体" w:cs="宋体"/>
          <w:kern w:val="0"/>
          <w:sz w:val="24"/>
        </w:rPr>
        <w:t>。</w:t>
      </w:r>
    </w:p>
    <w:p w14:paraId="10B2B71F">
      <w:pPr>
        <w:pStyle w:val="2"/>
        <w:ind w:firstLine="480"/>
        <w:rPr>
          <w:rFonts w:hint="eastAsia" w:ascii="宋体" w:hAnsi="宋体" w:cs="宋体"/>
          <w:kern w:val="0"/>
          <w:sz w:val="24"/>
          <w:lang w:val="en-US" w:eastAsia="zh-CN"/>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lang w:val="en-US" w:eastAsia="zh-CN"/>
        </w:rPr>
        <w:t>7</w:t>
      </w:r>
      <w:r>
        <w:rPr>
          <w:rFonts w:ascii="宋体" w:hAnsi="宋体" w:cs="宋体"/>
          <w:kern w:val="0"/>
          <w:sz w:val="24"/>
        </w:rPr>
        <w:t>.</w:t>
      </w:r>
      <w:r>
        <w:rPr>
          <w:rFonts w:hint="eastAsia" w:ascii="宋体" w:hAnsi="宋体" w:cs="宋体"/>
          <w:kern w:val="0"/>
          <w:sz w:val="24"/>
          <w:lang w:val="en-US" w:eastAsia="zh-CN"/>
        </w:rPr>
        <w:t>6所有的材料均需报招标方确认，保温外护板按照原设计及厂区色彩一体化进行施工，需提前报招标方进行确认。</w:t>
      </w:r>
    </w:p>
    <w:p w14:paraId="2D0D8E3F">
      <w:pPr>
        <w:pStyle w:val="6"/>
        <w:numPr>
          <w:ilvl w:val="0"/>
          <w:numId w:val="0"/>
        </w:numPr>
        <w:ind w:firstLine="480" w:firstLineChars="200"/>
        <w:rPr>
          <w:rFonts w:ascii="宋体" w:hAnsi="宋体"/>
          <w:sz w:val="24"/>
        </w:rPr>
      </w:pPr>
      <w:r>
        <w:rPr>
          <w:rFonts w:hint="eastAsia" w:ascii="宋体" w:hAnsi="宋体" w:cs="宋体"/>
          <w:kern w:val="0"/>
          <w:sz w:val="24"/>
          <w:lang w:val="en-US" w:eastAsia="zh-CN"/>
        </w:rPr>
        <w:t xml:space="preserve">4.9 </w:t>
      </w:r>
      <w:r>
        <w:rPr>
          <w:rFonts w:hint="eastAsia" w:ascii="宋体" w:hAnsi="宋体"/>
          <w:szCs w:val="28"/>
        </w:rPr>
        <w:t>现场工程特点：本工程</w:t>
      </w:r>
      <w:r>
        <w:rPr>
          <w:rFonts w:hint="eastAsia" w:ascii="宋体" w:hAnsi="宋体"/>
          <w:szCs w:val="28"/>
          <w:lang w:eastAsia="zh-CN"/>
        </w:rPr>
        <w:t>涉及</w:t>
      </w:r>
      <w:r>
        <w:rPr>
          <w:rFonts w:hint="eastAsia" w:ascii="宋体" w:hAnsi="宋体"/>
          <w:szCs w:val="28"/>
        </w:rPr>
        <w:t>高</w:t>
      </w:r>
      <w:r>
        <w:rPr>
          <w:rFonts w:hint="eastAsia" w:ascii="宋体" w:hAnsi="宋体"/>
          <w:szCs w:val="28"/>
          <w:lang w:eastAsia="zh-CN"/>
        </w:rPr>
        <w:t>空</w:t>
      </w:r>
      <w:r>
        <w:rPr>
          <w:rFonts w:hint="eastAsia" w:ascii="宋体" w:hAnsi="宋体"/>
          <w:szCs w:val="28"/>
        </w:rPr>
        <w:t>作业，施工有一定的难度。要严格按照技术规范、</w:t>
      </w:r>
      <w:r>
        <w:rPr>
          <w:rFonts w:hint="eastAsia" w:ascii="宋体" w:hAnsi="宋体"/>
          <w:szCs w:val="28"/>
          <w:lang w:val="en-US" w:eastAsia="zh-CN"/>
        </w:rPr>
        <w:t>安全要求、</w:t>
      </w:r>
      <w:r>
        <w:rPr>
          <w:rFonts w:hint="eastAsia" w:ascii="宋体" w:hAnsi="宋体"/>
          <w:szCs w:val="28"/>
        </w:rPr>
        <w:t>施</w:t>
      </w:r>
      <w:r>
        <w:rPr>
          <w:rFonts w:hint="eastAsia"/>
          <w:szCs w:val="28"/>
        </w:rPr>
        <w:t>工图纸</w:t>
      </w:r>
      <w:r>
        <w:rPr>
          <w:rFonts w:hint="eastAsia"/>
          <w:szCs w:val="28"/>
          <w:lang w:val="en-US" w:eastAsia="zh-CN"/>
        </w:rPr>
        <w:t>及工艺</w:t>
      </w:r>
      <w:r>
        <w:rPr>
          <w:rFonts w:hint="eastAsia"/>
          <w:szCs w:val="28"/>
        </w:rPr>
        <w:t>的规定，精心施工。</w:t>
      </w:r>
    </w:p>
    <w:p w14:paraId="149C542D">
      <w:pPr>
        <w:spacing w:line="360" w:lineRule="auto"/>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10</w:t>
      </w:r>
      <w:r>
        <w:rPr>
          <w:rFonts w:hint="eastAsia" w:ascii="宋体" w:hAnsi="宋体" w:cs="宋体"/>
          <w:kern w:val="0"/>
          <w:sz w:val="24"/>
        </w:rPr>
        <w:t>工程规范及质量要求本工程设计规范采用国家、住建部等有关标准、规范、规程、规定及其它相关的设计要求文件，施工中有关规范、规程及标准发生矛盾时，由招标方负责协调解决。</w:t>
      </w:r>
    </w:p>
    <w:p w14:paraId="56E28938">
      <w:pPr>
        <w:spacing w:line="360" w:lineRule="auto"/>
        <w:ind w:firstLine="480" w:firstLineChars="200"/>
        <w:rPr>
          <w:rFonts w:ascii="宋体" w:hAnsi="宋体" w:cs="宋体"/>
          <w:kern w:val="0"/>
          <w:sz w:val="24"/>
        </w:rPr>
      </w:pPr>
      <w:r>
        <w:rPr>
          <w:rFonts w:hint="eastAsia" w:ascii="宋体" w:hAnsi="宋体" w:cs="宋体"/>
          <w:kern w:val="0"/>
          <w:sz w:val="24"/>
        </w:rPr>
        <w:t>本工程质量达到相关图纸及规范要求要求，必须严格控制分部分项工程施工质量，实行从原材料开始到成品的保护直至竣工回访维修的全过程质量控制。</w:t>
      </w:r>
    </w:p>
    <w:p w14:paraId="65038770">
      <w:pPr>
        <w:spacing w:line="360" w:lineRule="auto"/>
        <w:ind w:firstLine="480" w:firstLineChars="200"/>
        <w:rPr>
          <w:rFonts w:ascii="宋体" w:hAnsi="宋体" w:cs="宋体"/>
          <w:kern w:val="0"/>
          <w:sz w:val="24"/>
        </w:rPr>
      </w:pPr>
      <w:r>
        <w:rPr>
          <w:rFonts w:hint="eastAsia" w:ascii="宋体" w:hAnsi="宋体" w:cs="宋体"/>
          <w:kern w:val="0"/>
          <w:sz w:val="24"/>
        </w:rPr>
        <w:t>国家及部颁与本工程相关的各种有效版本的技术规范、规程适用于本标工程。</w:t>
      </w:r>
    </w:p>
    <w:p w14:paraId="4CB9E658">
      <w:pPr>
        <w:spacing w:line="360" w:lineRule="auto"/>
        <w:ind w:firstLine="570"/>
        <w:rPr>
          <w:rFonts w:ascii="宋体" w:hAnsi="宋体" w:cs="宋体"/>
          <w:kern w:val="0"/>
          <w:sz w:val="24"/>
        </w:rPr>
      </w:pPr>
      <w:r>
        <w:rPr>
          <w:rFonts w:hint="eastAsia" w:ascii="宋体" w:hAnsi="宋体" w:cs="宋体"/>
          <w:kern w:val="0"/>
          <w:sz w:val="24"/>
        </w:rPr>
        <w:t>本工程执行下列有关规范、规程但不限于以下规范、规程；</w:t>
      </w:r>
    </w:p>
    <w:p w14:paraId="4F0018B2">
      <w:pPr>
        <w:spacing w:line="360" w:lineRule="auto"/>
        <w:ind w:firstLine="570"/>
        <w:rPr>
          <w:rFonts w:ascii="宋体" w:hAnsi="宋体" w:cs="宋体"/>
          <w:kern w:val="0"/>
          <w:sz w:val="24"/>
        </w:rPr>
      </w:pPr>
      <w:r>
        <w:rPr>
          <w:rFonts w:hint="eastAsia" w:ascii="宋体" w:hAnsi="宋体" w:cs="宋体"/>
          <w:kern w:val="0"/>
          <w:sz w:val="24"/>
        </w:rPr>
        <w:t xml:space="preserve">《电力建设安全工作规程 第1部分：火力发电》 </w:t>
      </w:r>
    </w:p>
    <w:p w14:paraId="1D66B2E0">
      <w:pPr>
        <w:spacing w:line="360" w:lineRule="auto"/>
        <w:ind w:firstLine="570"/>
        <w:rPr>
          <w:rFonts w:ascii="宋体" w:hAnsi="宋体" w:cs="宋体"/>
          <w:kern w:val="0"/>
          <w:sz w:val="24"/>
        </w:rPr>
      </w:pPr>
      <w:r>
        <w:rPr>
          <w:rFonts w:hint="eastAsia" w:ascii="宋体" w:hAnsi="宋体" w:cs="宋体"/>
          <w:kern w:val="0"/>
          <w:sz w:val="24"/>
        </w:rPr>
        <w:t>《</w:t>
      </w:r>
      <w:bookmarkStart w:id="4" w:name="OLE_LINK233"/>
      <w:bookmarkStart w:id="5" w:name="OLE_LINK234"/>
      <w:r>
        <w:rPr>
          <w:rFonts w:hint="eastAsia" w:ascii="宋体" w:hAnsi="宋体" w:cs="宋体"/>
          <w:kern w:val="0"/>
          <w:sz w:val="24"/>
        </w:rPr>
        <w:t>电力建设施工质量验收规程</w:t>
      </w:r>
      <w:bookmarkEnd w:id="4"/>
      <w:bookmarkEnd w:id="5"/>
      <w:r>
        <w:rPr>
          <w:rFonts w:hint="eastAsia" w:ascii="宋体" w:hAnsi="宋体" w:cs="宋体"/>
          <w:kern w:val="0"/>
          <w:sz w:val="24"/>
        </w:rPr>
        <w:t>》DL5009.1-2014  DL/T5210.1～8-2012</w:t>
      </w:r>
    </w:p>
    <w:p w14:paraId="1215A2D1">
      <w:pPr>
        <w:spacing w:line="360" w:lineRule="auto"/>
        <w:ind w:firstLine="570"/>
        <w:rPr>
          <w:rFonts w:hint="default" w:ascii="宋体" w:hAnsi="宋体" w:eastAsia="宋体" w:cs="宋体"/>
          <w:kern w:val="0"/>
          <w:sz w:val="24"/>
          <w:lang w:val="en-US" w:eastAsia="zh-CN"/>
        </w:rPr>
      </w:pPr>
      <w:r>
        <w:rPr>
          <w:rFonts w:hint="eastAsia" w:ascii="宋体" w:hAnsi="宋体" w:cs="宋体"/>
          <w:kern w:val="0"/>
          <w:sz w:val="24"/>
        </w:rPr>
        <w:t>《钢结构、管道涂装技术规程》YB/T9256-1996</w:t>
      </w:r>
    </w:p>
    <w:p w14:paraId="3AA928A2">
      <w:pPr>
        <w:spacing w:line="360" w:lineRule="auto"/>
        <w:ind w:firstLine="570"/>
        <w:rPr>
          <w:rFonts w:ascii="宋体" w:hAnsi="宋体" w:cs="宋体"/>
          <w:kern w:val="0"/>
          <w:sz w:val="24"/>
        </w:rPr>
      </w:pPr>
      <w:r>
        <w:rPr>
          <w:rFonts w:hint="eastAsia" w:ascii="宋体" w:hAnsi="宋体" w:cs="宋体"/>
          <w:kern w:val="0"/>
          <w:sz w:val="24"/>
        </w:rPr>
        <w:t>《建筑施工安全检查标准》JGJ59—99。</w:t>
      </w:r>
    </w:p>
    <w:p w14:paraId="647DF52A">
      <w:pPr>
        <w:spacing w:line="360" w:lineRule="auto"/>
        <w:ind w:firstLine="570"/>
        <w:rPr>
          <w:rFonts w:ascii="宋体" w:hAnsi="宋体" w:cs="宋体"/>
          <w:kern w:val="0"/>
          <w:sz w:val="24"/>
        </w:rPr>
      </w:pPr>
      <w:r>
        <w:rPr>
          <w:rFonts w:hint="eastAsia" w:ascii="宋体" w:hAnsi="宋体" w:cs="宋体"/>
          <w:kern w:val="0"/>
          <w:sz w:val="24"/>
        </w:rPr>
        <w:t xml:space="preserve">《建筑工程高处作业安全技术规范》JGJ80-91。  </w:t>
      </w:r>
    </w:p>
    <w:p w14:paraId="633F3DDB">
      <w:pPr>
        <w:spacing w:line="360" w:lineRule="auto"/>
        <w:ind w:firstLine="570"/>
        <w:rPr>
          <w:rFonts w:ascii="宋体" w:hAnsi="宋体" w:cs="宋体"/>
          <w:kern w:val="0"/>
          <w:sz w:val="24"/>
        </w:rPr>
      </w:pPr>
      <w:r>
        <w:rPr>
          <w:rFonts w:hint="eastAsia" w:ascii="宋体" w:hAnsi="宋体" w:cs="宋体"/>
          <w:kern w:val="0"/>
          <w:sz w:val="24"/>
        </w:rPr>
        <w:t>《施工现场临时用电安全技术规范》JGJ46-99</w:t>
      </w:r>
    </w:p>
    <w:p w14:paraId="6694835C">
      <w:pPr>
        <w:spacing w:line="360" w:lineRule="auto"/>
        <w:ind w:firstLine="570"/>
      </w:pPr>
      <w:r>
        <w:rPr>
          <w:rFonts w:hint="eastAsia" w:ascii="宋体" w:hAnsi="宋体" w:cs="宋体"/>
          <w:kern w:val="0"/>
          <w:sz w:val="24"/>
        </w:rPr>
        <w:t>《建筑装饰装修工程质量验收标准》（GB</w:t>
      </w:r>
      <w:r>
        <w:rPr>
          <w:rFonts w:ascii="宋体" w:hAnsi="宋体" w:cs="宋体"/>
          <w:kern w:val="0"/>
          <w:sz w:val="24"/>
        </w:rPr>
        <w:t>50210</w:t>
      </w:r>
      <w:r>
        <w:rPr>
          <w:rFonts w:hint="eastAsia" w:ascii="宋体" w:hAnsi="宋体" w:cs="宋体"/>
          <w:kern w:val="0"/>
          <w:sz w:val="24"/>
        </w:rPr>
        <w:t>-201</w:t>
      </w:r>
      <w:r>
        <w:rPr>
          <w:rFonts w:ascii="宋体" w:hAnsi="宋体" w:cs="宋体"/>
          <w:kern w:val="0"/>
          <w:sz w:val="24"/>
        </w:rPr>
        <w:t>8</w:t>
      </w:r>
      <w:r>
        <w:rPr>
          <w:rFonts w:hint="eastAsia" w:ascii="宋体" w:hAnsi="宋体" w:cs="宋体"/>
          <w:kern w:val="0"/>
          <w:sz w:val="24"/>
        </w:rPr>
        <w:t>）</w:t>
      </w:r>
    </w:p>
    <w:p w14:paraId="7AE409AA">
      <w:pPr>
        <w:spacing w:line="360" w:lineRule="auto"/>
        <w:ind w:firstLine="720" w:firstLineChars="300"/>
        <w:rPr>
          <w:rFonts w:ascii="宋体" w:hAnsi="宋体" w:cs="宋体"/>
          <w:kern w:val="0"/>
          <w:sz w:val="24"/>
        </w:rPr>
      </w:pPr>
      <w:r>
        <w:rPr>
          <w:rFonts w:hint="eastAsia" w:ascii="宋体" w:hAnsi="宋体" w:cs="宋体"/>
          <w:kern w:val="0"/>
          <w:sz w:val="24"/>
        </w:rPr>
        <w:t>国家现行有关施工验收规范、质量评定标准及操作规程、技术标准；</w:t>
      </w:r>
    </w:p>
    <w:p w14:paraId="6CF9A3FC">
      <w:pPr>
        <w:spacing w:line="360" w:lineRule="auto"/>
        <w:ind w:firstLine="570"/>
        <w:rPr>
          <w:rFonts w:ascii="宋体" w:hAnsi="宋体" w:cs="宋体"/>
          <w:kern w:val="0"/>
          <w:sz w:val="24"/>
        </w:rPr>
      </w:pPr>
      <w:r>
        <w:rPr>
          <w:rFonts w:hint="eastAsia" w:ascii="宋体" w:hAnsi="宋体" w:cs="宋体"/>
          <w:kern w:val="0"/>
          <w:sz w:val="24"/>
        </w:rPr>
        <w:t>公司《质量保证体系》、《质量体系程序文件》、《环境职业健康安全管理体系》、《企业标准》（技术标准、管理标准、工作标准）相关要求。</w:t>
      </w:r>
    </w:p>
    <w:p w14:paraId="63B6D8CB">
      <w:pPr>
        <w:spacing w:line="360" w:lineRule="auto"/>
        <w:ind w:firstLine="570"/>
        <w:rPr>
          <w:rFonts w:ascii="宋体" w:hAnsi="宋体" w:cs="宋体"/>
          <w:kern w:val="0"/>
          <w:sz w:val="24"/>
        </w:rPr>
      </w:pPr>
      <w:r>
        <w:rPr>
          <w:rFonts w:hint="eastAsia" w:ascii="宋体" w:hAnsi="宋体" w:cs="宋体"/>
          <w:kern w:val="0"/>
          <w:sz w:val="24"/>
        </w:rPr>
        <w:t>有关建筑材料质量标准与管理规程,试验规程、规范和评定标准；主管部门对相关规程、规范的补充规定和解释说明</w:t>
      </w:r>
    </w:p>
    <w:p w14:paraId="70C4D098">
      <w:pPr>
        <w:spacing w:line="360" w:lineRule="auto"/>
        <w:ind w:firstLine="570"/>
        <w:rPr>
          <w:rFonts w:ascii="宋体" w:hAnsi="宋体" w:cs="宋体"/>
          <w:kern w:val="0"/>
          <w:sz w:val="24"/>
        </w:rPr>
      </w:pPr>
      <w:r>
        <w:rPr>
          <w:rFonts w:hint="eastAsia" w:ascii="宋体" w:hAnsi="宋体" w:cs="宋体"/>
          <w:kern w:val="0"/>
          <w:sz w:val="24"/>
        </w:rPr>
        <w:t>以上标准如有新的标准则执行新标准，替代原有标准及其他相关标准</w:t>
      </w:r>
    </w:p>
    <w:p w14:paraId="5A7C1477">
      <w:pPr>
        <w:spacing w:line="360" w:lineRule="auto"/>
        <w:ind w:firstLine="482" w:firstLineChars="200"/>
        <w:outlineLvl w:val="0"/>
        <w:rPr>
          <w:rFonts w:ascii="宋体" w:hAnsi="宋体" w:cs="宋体"/>
          <w:b/>
          <w:kern w:val="0"/>
          <w:sz w:val="24"/>
        </w:rPr>
      </w:pPr>
      <w:r>
        <w:rPr>
          <w:rFonts w:hint="eastAsia" w:ascii="宋体" w:hAnsi="宋体" w:cs="宋体"/>
          <w:b/>
          <w:kern w:val="0"/>
          <w:sz w:val="24"/>
        </w:rPr>
        <w:t>五、施工现场管理</w:t>
      </w:r>
      <w:bookmarkEnd w:id="3"/>
    </w:p>
    <w:p w14:paraId="018A836E">
      <w:pPr>
        <w:spacing w:line="360" w:lineRule="auto"/>
        <w:ind w:left="-28" w:right="-6" w:firstLine="480" w:firstLineChars="200"/>
        <w:rPr>
          <w:rFonts w:ascii="宋体" w:hAnsi="宋体"/>
          <w:sz w:val="24"/>
        </w:rPr>
      </w:pPr>
      <w:r>
        <w:rPr>
          <w:rFonts w:hint="eastAsia" w:ascii="宋体" w:hAnsi="宋体"/>
          <w:sz w:val="24"/>
        </w:rPr>
        <w:t>5.1投标人应服从招标方在现场的统一管理，生产区域办理工作票。</w:t>
      </w:r>
    </w:p>
    <w:p w14:paraId="71A8AC03">
      <w:pPr>
        <w:tabs>
          <w:tab w:val="left" w:pos="0"/>
        </w:tabs>
        <w:spacing w:line="360" w:lineRule="auto"/>
        <w:ind w:firstLine="480" w:firstLineChars="200"/>
        <w:rPr>
          <w:rFonts w:ascii="宋体" w:hAnsi="宋体"/>
          <w:sz w:val="24"/>
        </w:rPr>
      </w:pPr>
      <w:r>
        <w:rPr>
          <w:rFonts w:hint="eastAsia" w:ascii="宋体" w:hAnsi="宋体"/>
          <w:sz w:val="24"/>
        </w:rPr>
        <w:t>5.2应明确责任区负责人及安监负责人。</w:t>
      </w:r>
    </w:p>
    <w:p w14:paraId="6E4F61F4">
      <w:pPr>
        <w:tabs>
          <w:tab w:val="left" w:pos="0"/>
        </w:tabs>
        <w:spacing w:line="360" w:lineRule="auto"/>
        <w:ind w:firstLine="480" w:firstLineChars="200"/>
        <w:rPr>
          <w:rFonts w:ascii="宋体" w:hAnsi="宋体"/>
          <w:sz w:val="24"/>
        </w:rPr>
      </w:pPr>
      <w:r>
        <w:rPr>
          <w:rFonts w:hint="eastAsia" w:ascii="宋体" w:hAnsi="宋体"/>
          <w:sz w:val="24"/>
        </w:rPr>
        <w:t>5.3施工管理应达到安全、文明要求，做到工作安排紧凑合理，符合工艺流程。方便施工以减少二次搬运，设备、机械、材料堆放合理，标记清晰，排放有序，符合防火、防洪要求。</w:t>
      </w:r>
    </w:p>
    <w:p w14:paraId="3BA19747">
      <w:pPr>
        <w:tabs>
          <w:tab w:val="left" w:pos="0"/>
        </w:tabs>
        <w:spacing w:line="360" w:lineRule="auto"/>
        <w:ind w:firstLine="480" w:firstLineChars="200"/>
        <w:rPr>
          <w:rFonts w:ascii="宋体" w:hAnsi="宋体"/>
          <w:sz w:val="24"/>
        </w:rPr>
      </w:pPr>
      <w:r>
        <w:rPr>
          <w:rFonts w:hint="eastAsia" w:ascii="宋体" w:hAnsi="宋体"/>
          <w:sz w:val="24"/>
        </w:rPr>
        <w:t>5.4施工临建设施完整、环境清洁。生产临建整洁、布置整齐，安全管理责任、制度、规定到位。</w:t>
      </w:r>
    </w:p>
    <w:p w14:paraId="4CE52FE6">
      <w:pPr>
        <w:tabs>
          <w:tab w:val="left" w:pos="0"/>
        </w:tabs>
        <w:spacing w:line="360" w:lineRule="auto"/>
        <w:ind w:firstLine="480" w:firstLineChars="200"/>
        <w:rPr>
          <w:rFonts w:ascii="宋体" w:hAnsi="宋体"/>
          <w:sz w:val="24"/>
        </w:rPr>
      </w:pPr>
      <w:r>
        <w:rPr>
          <w:rFonts w:hint="eastAsia" w:ascii="宋体" w:hAnsi="宋体"/>
          <w:sz w:val="24"/>
        </w:rPr>
        <w:t>5.5组合场地、施工作业区域要配备足够的照明设施，并配备足够的维护人员。</w:t>
      </w:r>
    </w:p>
    <w:p w14:paraId="51624EA9">
      <w:pPr>
        <w:tabs>
          <w:tab w:val="left" w:pos="0"/>
        </w:tabs>
        <w:spacing w:line="360" w:lineRule="auto"/>
        <w:ind w:firstLine="480" w:firstLineChars="200"/>
        <w:rPr>
          <w:rFonts w:ascii="宋体" w:hAnsi="宋体"/>
          <w:sz w:val="24"/>
        </w:rPr>
      </w:pPr>
      <w:r>
        <w:rPr>
          <w:rFonts w:hint="eastAsia" w:ascii="宋体" w:hAnsi="宋体"/>
          <w:sz w:val="24"/>
        </w:rPr>
        <w:t>5.6投标人负责在施工作业区设置相关的安全提示、安全警示标志，并承担相应的维护、管理责任。</w:t>
      </w:r>
    </w:p>
    <w:p w14:paraId="2453161D">
      <w:pPr>
        <w:tabs>
          <w:tab w:val="left" w:pos="0"/>
        </w:tabs>
        <w:spacing w:line="360" w:lineRule="auto"/>
        <w:ind w:firstLine="480" w:firstLineChars="200"/>
        <w:rPr>
          <w:rFonts w:ascii="宋体" w:hAnsi="宋体"/>
          <w:sz w:val="24"/>
        </w:rPr>
      </w:pPr>
      <w:r>
        <w:rPr>
          <w:rFonts w:hint="eastAsia" w:ascii="宋体" w:hAnsi="宋体"/>
          <w:sz w:val="24"/>
        </w:rPr>
        <w:t>5.7投标人的所有运输车辆必须自身整洁，有防止运输物料散落的措施，以保证现场道路的整洁畅通，如发生散落，投标人必须及时负责清理。</w:t>
      </w:r>
    </w:p>
    <w:p w14:paraId="4F5FFD5E">
      <w:pPr>
        <w:tabs>
          <w:tab w:val="left" w:pos="0"/>
        </w:tabs>
        <w:spacing w:line="360" w:lineRule="auto"/>
        <w:ind w:firstLine="480" w:firstLineChars="200"/>
        <w:rPr>
          <w:rFonts w:ascii="宋体" w:hAnsi="宋体"/>
          <w:sz w:val="24"/>
        </w:rPr>
      </w:pPr>
      <w:r>
        <w:rPr>
          <w:rFonts w:hint="eastAsia" w:ascii="宋体" w:hAnsi="宋体"/>
          <w:sz w:val="24"/>
        </w:rPr>
        <w:t>5.8投标人在工程现场道路上通行的车辆和施工机械不得损坏路面、路肩和路沟，损坏者应承担赔偿经济损失的责任。投标人在道路上如有施工时,施工前应事先办理断路、占路申请并在相应部位设置临时围栏及警示标志，夜晚应有警示灯，并应在批准的规定时限内完成施工及覆盖恢复。</w:t>
      </w:r>
    </w:p>
    <w:p w14:paraId="0A91D3E7">
      <w:pPr>
        <w:tabs>
          <w:tab w:val="left" w:pos="0"/>
        </w:tabs>
        <w:spacing w:line="360" w:lineRule="auto"/>
        <w:ind w:firstLine="480" w:firstLineChars="200"/>
        <w:rPr>
          <w:rFonts w:ascii="宋体" w:hAnsi="宋体"/>
          <w:sz w:val="24"/>
        </w:rPr>
      </w:pPr>
      <w:r>
        <w:rPr>
          <w:rFonts w:hint="eastAsia" w:ascii="宋体" w:hAnsi="宋体"/>
          <w:sz w:val="24"/>
        </w:rPr>
        <w:t>5.9投标人负责布置、维护和管理施工现场的电源设施设备；负责所辖供电系统内日常管理及维护工作（含预防性试验工作）；负责所辖供电系统内供电系统的安全管理、电力装置的保护管理；负责施工电源的防雷、接地装置的安装及测试；负责施工埋地电缆的沿线标识。</w:t>
      </w:r>
    </w:p>
    <w:p w14:paraId="306D7519">
      <w:pPr>
        <w:tabs>
          <w:tab w:val="left" w:pos="0"/>
        </w:tabs>
        <w:spacing w:line="360" w:lineRule="auto"/>
        <w:ind w:firstLine="480" w:firstLineChars="200"/>
        <w:rPr>
          <w:rFonts w:ascii="宋体" w:hAnsi="宋体"/>
          <w:sz w:val="24"/>
        </w:rPr>
      </w:pPr>
      <w:r>
        <w:rPr>
          <w:rFonts w:hint="eastAsia" w:ascii="宋体" w:hAnsi="宋体"/>
          <w:sz w:val="24"/>
        </w:rPr>
        <w:t>5.10投标人应针对自己管理范围内用电设备的特点，编制详细的安全用电管理措施，报甲方备案。投标人的施工电源使用完毕后，应及时提出拆除申请，防止电源使用点无人管理。对没有及时提出申请而又无人管理所造成的事故，由投标人承担事故责任。</w:t>
      </w:r>
    </w:p>
    <w:p w14:paraId="67C94F7C">
      <w:pPr>
        <w:tabs>
          <w:tab w:val="left" w:pos="0"/>
        </w:tabs>
        <w:spacing w:line="360" w:lineRule="auto"/>
        <w:ind w:firstLine="480" w:firstLineChars="200"/>
        <w:rPr>
          <w:rFonts w:ascii="宋体" w:hAnsi="宋体"/>
          <w:sz w:val="24"/>
        </w:rPr>
      </w:pPr>
      <w:r>
        <w:rPr>
          <w:rFonts w:hint="eastAsia" w:ascii="宋体" w:hAnsi="宋体"/>
          <w:sz w:val="24"/>
        </w:rPr>
        <w:t>5.11投标人应负责其施工区域内的设备的日常管理和维护。</w:t>
      </w:r>
    </w:p>
    <w:p w14:paraId="6B12B8E6">
      <w:pPr>
        <w:tabs>
          <w:tab w:val="left" w:pos="0"/>
        </w:tabs>
        <w:spacing w:line="360" w:lineRule="auto"/>
        <w:ind w:firstLine="480" w:firstLineChars="200"/>
        <w:rPr>
          <w:rFonts w:ascii="宋体" w:hAnsi="宋体"/>
          <w:sz w:val="24"/>
        </w:rPr>
      </w:pPr>
      <w:r>
        <w:rPr>
          <w:rFonts w:hint="eastAsia" w:ascii="宋体" w:hAnsi="宋体"/>
          <w:sz w:val="24"/>
        </w:rPr>
        <w:t>5.12投标人对所承担的工程项目已施工完毕并经验收后，应立即撤离施工现场，其所建的各种临时建筑与设施应在规定时间内拆除或按业主规定合理调配，承包商不得借故拖延或私自处理。</w:t>
      </w:r>
    </w:p>
    <w:p w14:paraId="1995936A">
      <w:pPr>
        <w:spacing w:line="360" w:lineRule="auto"/>
        <w:ind w:left="-28" w:right="-6" w:firstLine="480" w:firstLineChars="200"/>
        <w:rPr>
          <w:rFonts w:ascii="宋体" w:hAnsi="宋体"/>
          <w:sz w:val="24"/>
        </w:rPr>
      </w:pPr>
      <w:r>
        <w:rPr>
          <w:rFonts w:hint="eastAsia" w:ascii="宋体" w:hAnsi="宋体"/>
          <w:sz w:val="24"/>
        </w:rPr>
        <w:t>5.13投标人应制定工地规则，建立健全各种规章制度并严格执行。</w:t>
      </w:r>
    </w:p>
    <w:p w14:paraId="49BD31BC">
      <w:pPr>
        <w:spacing w:line="360" w:lineRule="auto"/>
        <w:ind w:firstLine="482" w:firstLineChars="200"/>
        <w:outlineLvl w:val="0"/>
        <w:rPr>
          <w:rFonts w:ascii="宋体" w:hAnsi="宋体" w:cs="宋体"/>
          <w:b/>
          <w:kern w:val="0"/>
          <w:sz w:val="24"/>
        </w:rPr>
      </w:pPr>
      <w:r>
        <w:rPr>
          <w:rFonts w:hint="eastAsia" w:ascii="宋体" w:hAnsi="宋体" w:cs="宋体"/>
          <w:b/>
          <w:kern w:val="0"/>
          <w:sz w:val="24"/>
        </w:rPr>
        <w:t>六 、招标方和投标方双方的责任和义务</w:t>
      </w:r>
    </w:p>
    <w:p w14:paraId="3CFFD355">
      <w:pPr>
        <w:spacing w:line="360" w:lineRule="auto"/>
        <w:ind w:left="-28" w:right="-6" w:firstLine="480" w:firstLineChars="200"/>
        <w:rPr>
          <w:rFonts w:ascii="宋体" w:hAnsi="宋体"/>
          <w:sz w:val="24"/>
        </w:rPr>
      </w:pPr>
      <w:r>
        <w:rPr>
          <w:rFonts w:hint="eastAsia" w:ascii="宋体" w:hAnsi="宋体"/>
          <w:sz w:val="24"/>
        </w:rPr>
        <w:t>6.1招标方的责任和义务</w:t>
      </w:r>
    </w:p>
    <w:p w14:paraId="0C9965B0">
      <w:pPr>
        <w:spacing w:line="360" w:lineRule="auto"/>
        <w:ind w:left="-28" w:right="-6" w:firstLine="480" w:firstLineChars="200"/>
        <w:rPr>
          <w:rFonts w:ascii="宋体" w:hAnsi="宋体"/>
          <w:sz w:val="24"/>
        </w:rPr>
      </w:pPr>
      <w:r>
        <w:rPr>
          <w:rFonts w:hint="eastAsia" w:ascii="宋体" w:hAnsi="宋体"/>
          <w:sz w:val="24"/>
        </w:rPr>
        <w:t>1）审查投标方的资质和检查其安全、质量管理体系及实施情况；</w:t>
      </w:r>
    </w:p>
    <w:p w14:paraId="1EC9065D">
      <w:pPr>
        <w:spacing w:line="360" w:lineRule="auto"/>
        <w:ind w:left="-28" w:right="-6" w:firstLine="480" w:firstLineChars="200"/>
        <w:rPr>
          <w:rFonts w:ascii="宋体" w:hAnsi="宋体"/>
          <w:sz w:val="24"/>
        </w:rPr>
      </w:pPr>
      <w:r>
        <w:rPr>
          <w:rFonts w:hint="eastAsia" w:ascii="宋体" w:hAnsi="宋体"/>
          <w:sz w:val="24"/>
        </w:rPr>
        <w:t>2）有权要求投标方撤换不能胜任工作或玩忽职守的人员；</w:t>
      </w:r>
    </w:p>
    <w:p w14:paraId="1D059222">
      <w:pPr>
        <w:spacing w:line="360" w:lineRule="auto"/>
        <w:ind w:left="-28" w:right="-6" w:firstLine="480" w:firstLineChars="200"/>
        <w:rPr>
          <w:rFonts w:ascii="宋体" w:hAnsi="宋体"/>
          <w:sz w:val="24"/>
        </w:rPr>
      </w:pPr>
      <w:r>
        <w:rPr>
          <w:rFonts w:hint="eastAsia" w:ascii="宋体" w:hAnsi="宋体"/>
          <w:sz w:val="24"/>
        </w:rPr>
        <w:t>3）负责对投标方施工管理工作的检查、监督与考核；</w:t>
      </w:r>
    </w:p>
    <w:p w14:paraId="28B991D3">
      <w:pPr>
        <w:spacing w:line="360" w:lineRule="auto"/>
        <w:ind w:left="-28" w:right="-6" w:firstLine="480" w:firstLineChars="200"/>
        <w:rPr>
          <w:rFonts w:ascii="宋体" w:hAnsi="宋体"/>
          <w:sz w:val="24"/>
        </w:rPr>
      </w:pPr>
      <w:r>
        <w:rPr>
          <w:rFonts w:hint="eastAsia" w:ascii="宋体" w:hAnsi="宋体"/>
          <w:sz w:val="24"/>
        </w:rPr>
        <w:t>4）负责提供或制定施工技术标准及其他技术资料；</w:t>
      </w:r>
    </w:p>
    <w:p w14:paraId="14FDD5A2">
      <w:pPr>
        <w:spacing w:line="360" w:lineRule="auto"/>
        <w:ind w:left="-28" w:right="-6" w:firstLine="480" w:firstLineChars="200"/>
        <w:rPr>
          <w:rFonts w:ascii="宋体" w:hAnsi="宋体"/>
          <w:sz w:val="24"/>
        </w:rPr>
      </w:pPr>
      <w:r>
        <w:rPr>
          <w:rFonts w:hint="eastAsia" w:ascii="宋体" w:hAnsi="宋体"/>
          <w:sz w:val="24"/>
        </w:rPr>
        <w:t>5）审核投标方提供的进度计划、技术作业指导书、技术方案和等；</w:t>
      </w:r>
    </w:p>
    <w:p w14:paraId="49609FB4">
      <w:pPr>
        <w:spacing w:line="360" w:lineRule="auto"/>
        <w:ind w:left="-28" w:right="-6" w:firstLine="480" w:firstLineChars="200"/>
        <w:rPr>
          <w:rFonts w:ascii="宋体" w:hAnsi="宋体"/>
          <w:sz w:val="24"/>
        </w:rPr>
      </w:pPr>
      <w:r>
        <w:rPr>
          <w:rFonts w:ascii="宋体" w:hAnsi="宋体"/>
          <w:sz w:val="24"/>
        </w:rPr>
        <w:t>6</w:t>
      </w:r>
      <w:r>
        <w:rPr>
          <w:rFonts w:hint="eastAsia" w:ascii="宋体" w:hAnsi="宋体"/>
          <w:sz w:val="24"/>
        </w:rPr>
        <w:t>）负责工程的竣工的整体验收工作；</w:t>
      </w:r>
    </w:p>
    <w:p w14:paraId="1D0CD906">
      <w:pPr>
        <w:spacing w:line="360" w:lineRule="auto"/>
        <w:ind w:left="-28" w:right="-6" w:firstLine="480" w:firstLineChars="200"/>
        <w:rPr>
          <w:rFonts w:ascii="宋体" w:hAnsi="宋体"/>
          <w:sz w:val="24"/>
        </w:rPr>
      </w:pPr>
      <w:r>
        <w:rPr>
          <w:rFonts w:hint="eastAsia" w:ascii="宋体" w:hAnsi="宋体"/>
          <w:sz w:val="24"/>
        </w:rPr>
        <w:t>7）为投标人提供现场施工用电、用水接口；</w:t>
      </w:r>
    </w:p>
    <w:p w14:paraId="23666DD2">
      <w:pPr>
        <w:spacing w:line="360" w:lineRule="auto"/>
        <w:ind w:left="-28" w:right="-6" w:firstLine="480" w:firstLineChars="200"/>
        <w:rPr>
          <w:rFonts w:ascii="宋体" w:hAnsi="宋体"/>
          <w:sz w:val="24"/>
        </w:rPr>
      </w:pPr>
      <w:r>
        <w:rPr>
          <w:rFonts w:hint="eastAsia" w:ascii="宋体" w:hAnsi="宋体"/>
          <w:sz w:val="24"/>
        </w:rPr>
        <w:t>6.2投标方的责任和义务</w:t>
      </w:r>
    </w:p>
    <w:p w14:paraId="5C06887D">
      <w:pPr>
        <w:spacing w:line="360" w:lineRule="auto"/>
        <w:ind w:left="-28" w:right="-6" w:firstLine="480" w:firstLineChars="200"/>
        <w:rPr>
          <w:rFonts w:ascii="宋体" w:hAnsi="宋体"/>
          <w:sz w:val="24"/>
        </w:rPr>
      </w:pPr>
      <w:r>
        <w:rPr>
          <w:rFonts w:hint="eastAsia" w:ascii="宋体" w:hAnsi="宋体"/>
          <w:sz w:val="24"/>
        </w:rPr>
        <w:t>1）严格遵守、执行招标方的各项管理规章制度，并服从招标方的指挥管理；尤其在现场安全文明施工方面，必须按照《安健环协议》要求组织施工；接受招标方对安全施工、文明施工、规范施工的监督和管理，保证施工安全。</w:t>
      </w:r>
    </w:p>
    <w:p w14:paraId="216B6853">
      <w:pPr>
        <w:spacing w:line="360" w:lineRule="auto"/>
        <w:ind w:left="-28" w:right="-6" w:firstLine="480" w:firstLineChars="200"/>
        <w:rPr>
          <w:rFonts w:ascii="宋体" w:hAnsi="宋体"/>
          <w:sz w:val="24"/>
        </w:rPr>
      </w:pPr>
      <w:r>
        <w:rPr>
          <w:rFonts w:hint="eastAsia" w:ascii="宋体" w:hAnsi="宋体"/>
          <w:sz w:val="24"/>
        </w:rPr>
        <w:t>2）投标方工作不得对外分包，必须在全面保质保量完成施工项目的前提下，保证工期要求，在施工项目计划工期拖延超过两天以上者，投标方必须及时补充力量，保证工期和进度。否则招标方有权选择合适的方式方法保证工期和进度，发生的一切费用由投标方全部负担。招标方因生产因素做出工期安排时，投标方需无条件服从。</w:t>
      </w:r>
    </w:p>
    <w:p w14:paraId="0A505879">
      <w:pPr>
        <w:spacing w:line="360" w:lineRule="auto"/>
        <w:ind w:left="-28" w:right="-6" w:firstLine="480" w:firstLineChars="200"/>
        <w:rPr>
          <w:rFonts w:ascii="宋体" w:hAnsi="宋体"/>
          <w:sz w:val="24"/>
        </w:rPr>
      </w:pPr>
      <w:r>
        <w:rPr>
          <w:rFonts w:hint="eastAsia" w:ascii="宋体" w:hAnsi="宋体"/>
          <w:sz w:val="24"/>
        </w:rPr>
        <w:t>3）投标方的项目经理（副经理、质量主管）、各施工专业负责人（主管）、专责安全负责人（主管）、各施工专业主要技术人员、仓库管理负责人（物资主管）及其它专业技术人员等必须在施工之前</w:t>
      </w:r>
      <w:r>
        <w:rPr>
          <w:rFonts w:hint="eastAsia" w:ascii="宋体" w:hAnsi="宋体"/>
          <w:sz w:val="24"/>
          <w:lang w:val="en-US" w:eastAsia="zh-CN"/>
        </w:rPr>
        <w:t>5</w:t>
      </w:r>
      <w:r>
        <w:rPr>
          <w:rFonts w:hint="eastAsia" w:ascii="宋体" w:hAnsi="宋体"/>
          <w:sz w:val="24"/>
        </w:rPr>
        <w:t>日进厂，完成投标方领导小组的形式审查（资质）和实质审查（面试）的前提下（未能通过审查的，更换后再审查），开展施工准备、施工项目原始数据的收集和整理，对施工安全文明技术与施工措施、进度控制、各专业单独设备系统的施工方案措施进行深入筹划，形成完善的可执行的施工工作计划报招标方专业工程师审核，通过后并严格执行。在施工施工过程中，当招标方专业主管工程师发现投标方的相关工作人员不能满足施工需求、不适合现场施工、不积极配合业主的，经招标方领导同意后退回投标方项目部并要求在1天内补充相关人员。</w:t>
      </w:r>
    </w:p>
    <w:p w14:paraId="03E64D2C">
      <w:pPr>
        <w:spacing w:line="360" w:lineRule="auto"/>
        <w:ind w:left="-28" w:right="-6" w:firstLine="480" w:firstLineChars="200"/>
        <w:rPr>
          <w:rFonts w:ascii="宋体" w:hAnsi="宋体"/>
          <w:sz w:val="24"/>
        </w:rPr>
      </w:pPr>
      <w:r>
        <w:rPr>
          <w:rFonts w:hint="eastAsia" w:ascii="宋体" w:hAnsi="宋体"/>
          <w:sz w:val="24"/>
        </w:rPr>
        <w:t>4）施工工程中，确因投标方资质无法完成的，需由特许资质单位来完成地工作，经招标方确认后，可由投标方外委相应的单位来完成。</w:t>
      </w:r>
    </w:p>
    <w:p w14:paraId="463FC27D">
      <w:pPr>
        <w:spacing w:line="360" w:lineRule="auto"/>
        <w:ind w:left="-28" w:right="-6" w:firstLine="480" w:firstLineChars="200"/>
        <w:rPr>
          <w:rFonts w:ascii="宋体" w:hAnsi="宋体"/>
          <w:sz w:val="24"/>
        </w:rPr>
      </w:pPr>
      <w:r>
        <w:rPr>
          <w:rFonts w:hint="eastAsia" w:ascii="宋体" w:hAnsi="宋体"/>
          <w:sz w:val="24"/>
        </w:rPr>
        <w:t>5）投标方应根据招标方设备施工的需要，施工之前</w:t>
      </w:r>
      <w:r>
        <w:rPr>
          <w:rFonts w:hint="eastAsia" w:ascii="宋体" w:hAnsi="宋体"/>
          <w:sz w:val="24"/>
          <w:lang w:val="en-US" w:eastAsia="zh-CN"/>
        </w:rPr>
        <w:t>3</w:t>
      </w:r>
      <w:r>
        <w:rPr>
          <w:rFonts w:hint="eastAsia" w:ascii="宋体" w:hAnsi="宋体"/>
          <w:sz w:val="24"/>
        </w:rPr>
        <w:t>日，在施工现场显著位置设立完善的施工项目工程简介、施工组织管理机构、安全管理机构、质检管理机构、进度控制三级网络图、重大节点控制图、安全文明技术措施、安全文明施工措施、施工章程规定、施工纪律规定、现场管理及处罚规定、常见习惯性违章行为处罚规定、交叉性作业安全协议等及其它张贴公示性资料；</w:t>
      </w:r>
    </w:p>
    <w:p w14:paraId="5632495A">
      <w:pPr>
        <w:spacing w:line="360" w:lineRule="auto"/>
        <w:ind w:left="-28" w:right="-6" w:firstLine="480" w:firstLineChars="200"/>
        <w:rPr>
          <w:rFonts w:ascii="宋体" w:hAnsi="宋体"/>
          <w:sz w:val="24"/>
        </w:rPr>
      </w:pPr>
      <w:r>
        <w:rPr>
          <w:rFonts w:hint="eastAsia" w:ascii="宋体" w:hAnsi="宋体"/>
          <w:sz w:val="24"/>
        </w:rPr>
        <w:t>6）投标方各专业技术人员必须提供有经验的、有组织能力的专业负责人，负责本专业各项施工工作并组织合格达标完成。</w:t>
      </w:r>
    </w:p>
    <w:p w14:paraId="00E6D6F7">
      <w:pPr>
        <w:spacing w:line="360" w:lineRule="auto"/>
        <w:ind w:left="-28" w:right="-6" w:firstLine="480" w:firstLineChars="200"/>
        <w:rPr>
          <w:rFonts w:ascii="宋体" w:hAnsi="宋体"/>
          <w:sz w:val="24"/>
        </w:rPr>
      </w:pPr>
      <w:r>
        <w:rPr>
          <w:rFonts w:hint="eastAsia" w:ascii="宋体" w:hAnsi="宋体"/>
          <w:sz w:val="24"/>
        </w:rPr>
        <w:t>7）投标方应按招标方设备施工质量验收标准，根据本招标协议，施工之前5日，完成施工作业指导书、技术方案和详细三级施工进度网络图的制定，并交招标方审核，通过批准后执行（未能通过的，修改后再交审核）。</w:t>
      </w:r>
    </w:p>
    <w:p w14:paraId="36765AA2">
      <w:pPr>
        <w:spacing w:line="360" w:lineRule="auto"/>
        <w:ind w:left="-28" w:right="-6" w:firstLine="480" w:firstLineChars="200"/>
        <w:rPr>
          <w:rFonts w:ascii="宋体" w:hAnsi="宋体"/>
          <w:sz w:val="24"/>
        </w:rPr>
      </w:pPr>
      <w:r>
        <w:rPr>
          <w:rFonts w:hint="eastAsia" w:ascii="宋体" w:hAnsi="宋体"/>
          <w:sz w:val="24"/>
        </w:rPr>
        <w:t>8）投标方应在施工之前</w:t>
      </w:r>
      <w:r>
        <w:rPr>
          <w:rFonts w:hint="eastAsia" w:ascii="宋体" w:hAnsi="宋体"/>
          <w:sz w:val="24"/>
          <w:lang w:val="en-US" w:eastAsia="zh-CN"/>
        </w:rPr>
        <w:t>3</w:t>
      </w:r>
      <w:r>
        <w:rPr>
          <w:rFonts w:hint="eastAsia" w:ascii="宋体" w:hAnsi="宋体"/>
          <w:sz w:val="24"/>
        </w:rPr>
        <w:t>日，负责编制施工工艺卡和施工质量验收卡，并交招标方审核，通过批准后执行（未能通过的，修改后再交审核）。</w:t>
      </w:r>
    </w:p>
    <w:p w14:paraId="3D5A9E7B">
      <w:pPr>
        <w:spacing w:line="360" w:lineRule="auto"/>
        <w:ind w:left="-28" w:right="-6" w:firstLine="480" w:firstLineChars="200"/>
        <w:rPr>
          <w:rFonts w:ascii="宋体" w:hAnsi="宋体"/>
          <w:sz w:val="24"/>
        </w:rPr>
      </w:pPr>
      <w:r>
        <w:rPr>
          <w:rFonts w:hint="eastAsia" w:ascii="宋体" w:hAnsi="宋体"/>
          <w:sz w:val="24"/>
        </w:rPr>
        <w:t>9）投标方应在施工中按要求作好施工记录，并及时交招标方审阅、确认。</w:t>
      </w:r>
    </w:p>
    <w:p w14:paraId="75ED500D">
      <w:pPr>
        <w:spacing w:line="360" w:lineRule="auto"/>
        <w:ind w:left="-28" w:right="-6" w:firstLine="480" w:firstLineChars="200"/>
        <w:rPr>
          <w:rFonts w:ascii="宋体" w:hAnsi="宋体"/>
          <w:sz w:val="24"/>
        </w:rPr>
      </w:pPr>
      <w:r>
        <w:rPr>
          <w:rFonts w:hint="eastAsia" w:ascii="宋体" w:hAnsi="宋体"/>
          <w:sz w:val="24"/>
        </w:rPr>
        <w:t>10）投标方应将设备施工过程中发现的工程设计或技术资料的错误、遗漏、误差和缺陷及时以书面形式通知招标方；</w:t>
      </w:r>
    </w:p>
    <w:p w14:paraId="034EB585">
      <w:pPr>
        <w:spacing w:line="360" w:lineRule="auto"/>
        <w:ind w:left="-28" w:right="-6" w:firstLine="480" w:firstLineChars="200"/>
        <w:rPr>
          <w:rFonts w:ascii="宋体" w:hAnsi="宋体"/>
          <w:sz w:val="24"/>
        </w:rPr>
      </w:pPr>
      <w:r>
        <w:rPr>
          <w:rFonts w:hint="eastAsia" w:ascii="宋体" w:hAnsi="宋体"/>
          <w:sz w:val="24"/>
        </w:rPr>
        <w:t>11）投标方应按三级验收程序和质量计划书的项目，根据工程进度及时通知招标方工程技术人员，在停工待检点和见证点处进行检查验收。</w:t>
      </w:r>
    </w:p>
    <w:p w14:paraId="405054E6">
      <w:pPr>
        <w:spacing w:line="360" w:lineRule="auto"/>
        <w:ind w:left="-28" w:right="-6" w:firstLine="480" w:firstLineChars="200"/>
        <w:rPr>
          <w:rFonts w:ascii="宋体" w:hAnsi="宋体"/>
          <w:sz w:val="24"/>
        </w:rPr>
      </w:pPr>
      <w:r>
        <w:rPr>
          <w:rFonts w:hint="eastAsia" w:ascii="宋体" w:hAnsi="宋体"/>
          <w:sz w:val="24"/>
        </w:rPr>
        <w:t>12）招标方意向外委的施工工作，需要投标方在人力、物力和技术上提供支持的，投标方须给予积极支持配合。</w:t>
      </w:r>
    </w:p>
    <w:p w14:paraId="1B1DDA33">
      <w:pPr>
        <w:spacing w:line="360" w:lineRule="auto"/>
        <w:ind w:left="-28" w:right="-6" w:firstLine="480" w:firstLineChars="200"/>
        <w:rPr>
          <w:rFonts w:ascii="宋体" w:hAnsi="宋体"/>
          <w:sz w:val="24"/>
        </w:rPr>
      </w:pPr>
      <w:r>
        <w:rPr>
          <w:rFonts w:hint="eastAsia" w:ascii="宋体" w:hAnsi="宋体"/>
          <w:sz w:val="24"/>
        </w:rPr>
        <w:t>13）投标方应在施工之前3日，提供施工工器具（各专业、各类型的工器具）清单并提交施工策划审核备案，提供为完成施工任务所必需的人员、消耗性材料、工器具、车辆、劳动保护安全用品、废料物资处理及其它人力或物资，尤其加以着重申明的是施工所需人员必须得到技术可靠、人员保证施工足够且稳定。</w:t>
      </w:r>
    </w:p>
    <w:p w14:paraId="07DF145C">
      <w:pPr>
        <w:spacing w:line="360" w:lineRule="auto"/>
        <w:ind w:left="-28" w:right="-6" w:firstLine="480" w:firstLineChars="200"/>
        <w:rPr>
          <w:rFonts w:ascii="宋体" w:hAnsi="宋体"/>
          <w:sz w:val="24"/>
        </w:rPr>
      </w:pPr>
      <w:r>
        <w:rPr>
          <w:rFonts w:hint="eastAsia" w:ascii="宋体" w:hAnsi="宋体"/>
          <w:sz w:val="24"/>
        </w:rPr>
        <w:t>14）投标方根据承包项目的具体特点、要求和性质，选送合格的人员担任工作。特殊工种（焊工、起重工、电工、架子工等）必须持证上岗，证件复印件交电厂安全专责统一审验、管理。</w:t>
      </w:r>
    </w:p>
    <w:p w14:paraId="056258BC">
      <w:pPr>
        <w:spacing w:line="360" w:lineRule="auto"/>
        <w:ind w:left="-28" w:right="-6" w:firstLine="480" w:firstLineChars="200"/>
        <w:rPr>
          <w:rFonts w:ascii="宋体" w:hAnsi="宋体"/>
          <w:sz w:val="24"/>
        </w:rPr>
      </w:pPr>
      <w:r>
        <w:rPr>
          <w:rFonts w:hint="eastAsia" w:ascii="宋体" w:hAnsi="宋体"/>
          <w:sz w:val="24"/>
        </w:rPr>
        <w:t>15）投标方应提供参加本次施工工作的所有工程技术及管理人员的工作特长及详细工作经历表，投标方的工作人员名单经双方协商、并经招标方认可后，在未得到招标方许可的情况下不得随意调动或离场退出施工工作。</w:t>
      </w:r>
    </w:p>
    <w:p w14:paraId="10EDD6AD">
      <w:pPr>
        <w:spacing w:line="360" w:lineRule="auto"/>
        <w:ind w:left="-28" w:right="-6" w:firstLine="480" w:firstLineChars="200"/>
        <w:rPr>
          <w:rFonts w:ascii="宋体" w:hAnsi="宋体"/>
          <w:sz w:val="24"/>
        </w:rPr>
      </w:pPr>
      <w:r>
        <w:rPr>
          <w:rFonts w:hint="eastAsia" w:ascii="宋体" w:hAnsi="宋体"/>
          <w:sz w:val="24"/>
        </w:rPr>
        <w:t>16）施工之前</w:t>
      </w:r>
      <w:r>
        <w:rPr>
          <w:rFonts w:hint="eastAsia" w:ascii="宋体" w:hAnsi="宋体"/>
          <w:sz w:val="24"/>
          <w:lang w:val="en-US" w:eastAsia="zh-CN"/>
        </w:rPr>
        <w:t>3</w:t>
      </w:r>
      <w:r>
        <w:rPr>
          <w:rFonts w:hint="eastAsia" w:ascii="宋体" w:hAnsi="宋体"/>
          <w:sz w:val="24"/>
        </w:rPr>
        <w:t>日，投标方负责完成编制施工工作票相关工作，并交招标方审核，通过批准后执行（未能通过的，修改后再交审核）。严格要求并执行电厂工作票管理制度。</w:t>
      </w:r>
    </w:p>
    <w:p w14:paraId="541CAEA4">
      <w:pPr>
        <w:spacing w:line="360" w:lineRule="auto"/>
        <w:ind w:left="-28" w:right="-6" w:firstLine="480" w:firstLineChars="200"/>
        <w:rPr>
          <w:rFonts w:ascii="宋体" w:hAnsi="宋体"/>
          <w:sz w:val="24"/>
        </w:rPr>
      </w:pPr>
      <w:r>
        <w:rPr>
          <w:rFonts w:hint="eastAsia" w:ascii="宋体" w:hAnsi="宋体"/>
          <w:sz w:val="24"/>
        </w:rPr>
        <w:t>17）投标方需在施工过程中更换的檩条进行集中管理，不能丢失，如有丢失，按原物料采购价的2倍价给予补偿，同时做好登记造册，供招标方查验。</w:t>
      </w:r>
    </w:p>
    <w:p w14:paraId="4439DC4A">
      <w:pPr>
        <w:spacing w:line="360" w:lineRule="auto"/>
        <w:ind w:left="-28" w:right="-6" w:firstLine="480" w:firstLineChars="200"/>
        <w:rPr>
          <w:rFonts w:ascii="宋体" w:hAnsi="宋体"/>
          <w:sz w:val="24"/>
        </w:rPr>
      </w:pPr>
      <w:r>
        <w:rPr>
          <w:rFonts w:hint="eastAsia" w:ascii="宋体" w:hAnsi="宋体"/>
          <w:sz w:val="24"/>
        </w:rPr>
        <w:t>18）如投标方因技术力量不足或投标考虑不周等因素而导致施工工作延期，投标方应承担由此造成的各项损失。</w:t>
      </w:r>
    </w:p>
    <w:p w14:paraId="24085EC2">
      <w:pPr>
        <w:spacing w:line="360" w:lineRule="auto"/>
        <w:ind w:left="-28" w:right="-6" w:firstLine="480" w:firstLineChars="200"/>
        <w:rPr>
          <w:rFonts w:ascii="宋体" w:hAnsi="宋体"/>
          <w:sz w:val="24"/>
        </w:rPr>
      </w:pPr>
      <w:r>
        <w:rPr>
          <w:rFonts w:hint="eastAsia" w:ascii="宋体" w:hAnsi="宋体"/>
          <w:sz w:val="24"/>
        </w:rPr>
        <w:t>19）投标方必须保证现场安全文明施工，服从招标方的监督检查。</w:t>
      </w:r>
    </w:p>
    <w:p w14:paraId="6B7688EF">
      <w:pPr>
        <w:spacing w:line="360" w:lineRule="auto"/>
        <w:ind w:left="-28" w:right="-6" w:firstLine="480" w:firstLineChars="200"/>
        <w:rPr>
          <w:rFonts w:ascii="宋体" w:hAnsi="宋体"/>
          <w:sz w:val="24"/>
        </w:rPr>
      </w:pPr>
      <w:r>
        <w:rPr>
          <w:rFonts w:hint="eastAsia" w:ascii="宋体" w:hAnsi="宋体"/>
          <w:sz w:val="24"/>
        </w:rPr>
        <w:t>20）投标方在施工过程中必须保证厂内的现场设备、阀门、管道、地面、墙面、门窗、门锁、安全设备设施、电缆及桥架、通风管道、楼梯、围栏、空调、墙面附着物、照明、施工电源箱、运行固有或临时设备设施、现场操作工具（含专用）、绿色植物、电梯、通道、清洁用器具、固定或移动办公设备设施、设备钢架结构、房室钢架结构、标识标志标牌、应急逃生设备设施、地面设备设施、参观设备设施、对内对外等宣传设备设施、安全保卫设备设施、后勤保障设备设施、相关资料等及其它的完整性、统一性、规范性、原样性，如有损坏，限期照价恢复原样。</w:t>
      </w:r>
    </w:p>
    <w:p w14:paraId="1E8B0757">
      <w:pPr>
        <w:spacing w:line="360" w:lineRule="auto"/>
        <w:ind w:left="-28" w:right="-6" w:firstLine="480" w:firstLineChars="200"/>
        <w:rPr>
          <w:rFonts w:ascii="宋体" w:hAnsi="宋体"/>
          <w:sz w:val="24"/>
        </w:rPr>
      </w:pPr>
      <w:r>
        <w:rPr>
          <w:rFonts w:ascii="宋体" w:hAnsi="宋体"/>
          <w:sz w:val="24"/>
        </w:rPr>
        <w:t>21</w:t>
      </w:r>
      <w:r>
        <w:rPr>
          <w:rFonts w:hint="eastAsia" w:ascii="宋体" w:hAnsi="宋体"/>
          <w:sz w:val="24"/>
        </w:rPr>
        <w:t>）投标人在施工前负责对施工人员进行安全培训及安全技术交底工作。</w:t>
      </w:r>
    </w:p>
    <w:p w14:paraId="6B50A539">
      <w:pPr>
        <w:spacing w:line="360" w:lineRule="auto"/>
        <w:ind w:left="-28" w:right="-6" w:firstLine="480" w:firstLineChars="200"/>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施工施工结束质量验收实行“双重三级验收”标准执行，即施工施工单位三级验收：施工单位班级验收+施工单位质检验收+施工单位专家和领导验收，施工单位验收合格后再施行业主三级验收：维护单位班组验收+专业工程师验收和质检组验收+领导小组验收。</w:t>
      </w:r>
    </w:p>
    <w:p w14:paraId="34E3502E">
      <w:pPr>
        <w:spacing w:line="360" w:lineRule="auto"/>
        <w:ind w:left="-28" w:right="-6" w:firstLine="480" w:firstLineChars="200"/>
        <w:rPr>
          <w:rFonts w:ascii="宋体" w:hAnsi="宋体"/>
          <w:sz w:val="24"/>
        </w:rPr>
      </w:pPr>
      <w:r>
        <w:rPr>
          <w:rFonts w:hint="eastAsia" w:ascii="宋体" w:hAnsi="宋体"/>
          <w:sz w:val="24"/>
        </w:rPr>
        <w:t>2</w:t>
      </w:r>
      <w:r>
        <w:rPr>
          <w:rFonts w:ascii="宋体" w:hAnsi="宋体"/>
          <w:sz w:val="24"/>
        </w:rPr>
        <w:t>3</w:t>
      </w:r>
      <w:r>
        <w:rPr>
          <w:rFonts w:hint="eastAsia" w:ascii="宋体" w:hAnsi="宋体"/>
          <w:sz w:val="24"/>
        </w:rPr>
        <w:t>）投标方自进厂开始至施工结束离厂期间，请严格遵守此《施工技术要求》及</w:t>
      </w:r>
      <w:r>
        <w:rPr>
          <w:rFonts w:hint="eastAsia" w:ascii="宋体" w:hAnsi="宋体"/>
          <w:sz w:val="24"/>
          <w:lang w:eastAsia="zh-CN"/>
        </w:rPr>
        <w:t>临朐</w:t>
      </w:r>
      <w:r>
        <w:rPr>
          <w:rFonts w:hint="eastAsia" w:ascii="宋体" w:hAnsi="宋体"/>
          <w:sz w:val="24"/>
        </w:rPr>
        <w:t>垃圾发电厂相关规章制度(如；《</w:t>
      </w:r>
      <w:r>
        <w:rPr>
          <w:rFonts w:hint="eastAsia" w:ascii="宋体" w:hAnsi="宋体"/>
          <w:sz w:val="24"/>
          <w:lang w:eastAsia="zh-CN"/>
        </w:rPr>
        <w:t>临朐</w:t>
      </w:r>
      <w:r>
        <w:rPr>
          <w:rFonts w:hint="eastAsia" w:ascii="宋体" w:hAnsi="宋体"/>
          <w:sz w:val="24"/>
        </w:rPr>
        <w:t>垃圾发电厂安全环保文明生产奖罚实施细则》和《</w:t>
      </w:r>
      <w:r>
        <w:rPr>
          <w:rFonts w:hint="eastAsia" w:ascii="宋体" w:hAnsi="宋体"/>
          <w:sz w:val="24"/>
          <w:lang w:eastAsia="zh-CN"/>
        </w:rPr>
        <w:t>临朐</w:t>
      </w:r>
      <w:r>
        <w:rPr>
          <w:rFonts w:hint="eastAsia" w:ascii="宋体" w:hAnsi="宋体"/>
          <w:sz w:val="24"/>
        </w:rPr>
        <w:t>垃圾发电厂安全环保文明生产考核办法》)，如有违反相关管理制度，将严格按照上述细则、施工控制标准、投标方承担的责任与义务、合同、安全/环保协议及其它相关制度进行处罚。</w:t>
      </w:r>
    </w:p>
    <w:p w14:paraId="4A8CC29C">
      <w:pPr>
        <w:spacing w:line="360" w:lineRule="auto"/>
        <w:ind w:left="-28" w:right="-6" w:firstLine="480" w:firstLineChars="200"/>
      </w:pPr>
      <w:r>
        <w:rPr>
          <w:rFonts w:hint="eastAsia" w:ascii="宋体" w:hAnsi="宋体"/>
          <w:sz w:val="24"/>
        </w:rPr>
        <w:t>2</w:t>
      </w:r>
      <w:r>
        <w:rPr>
          <w:rFonts w:ascii="宋体" w:hAnsi="宋体"/>
          <w:sz w:val="24"/>
        </w:rPr>
        <w:t>4</w:t>
      </w:r>
      <w:r>
        <w:rPr>
          <w:rFonts w:hint="eastAsia" w:ascii="宋体" w:hAnsi="宋体"/>
          <w:sz w:val="24"/>
        </w:rPr>
        <w:t>）投标方必须在施工准备阶段、施工实施过程阶段、施工结束最终验收阶段、施工结束最终结算阶段及施工质保阶段的安全、环保、质量、职业健康等与施工相关所有施工文件资料的纸版并完成审核。如投标方未能按时按要求完成该项工作，最终将影响该施工项目的竣工验收、项目结算与质保结算。</w:t>
      </w:r>
    </w:p>
    <w:p w14:paraId="2B3A85D1">
      <w:pPr>
        <w:pStyle w:val="5"/>
        <w:numPr>
          <w:ilvl w:val="1"/>
          <w:numId w:val="0"/>
        </w:numPr>
        <w:spacing w:line="360" w:lineRule="auto"/>
        <w:ind w:firstLine="482" w:firstLineChars="200"/>
        <w:rPr>
          <w:rFonts w:asciiTheme="minorEastAsia" w:hAnsiTheme="minorEastAsia" w:eastAsiaTheme="minorEastAsia"/>
          <w:sz w:val="24"/>
          <w:szCs w:val="24"/>
        </w:rPr>
      </w:pPr>
      <w:bookmarkStart w:id="6" w:name="_Toc8455"/>
      <w:r>
        <w:rPr>
          <w:rFonts w:hint="eastAsia" w:asciiTheme="minorEastAsia" w:hAnsiTheme="minorEastAsia" w:eastAsiaTheme="minorEastAsia"/>
          <w:sz w:val="24"/>
          <w:szCs w:val="24"/>
        </w:rPr>
        <w:t>七  安全文明施工及职业健康管理目标和要求</w:t>
      </w:r>
      <w:bookmarkEnd w:id="6"/>
    </w:p>
    <w:p w14:paraId="6CC55038">
      <w:pPr>
        <w:snapToGrid w:val="0"/>
        <w:spacing w:line="360" w:lineRule="auto"/>
        <w:ind w:firstLine="480" w:firstLineChars="200"/>
        <w:rPr>
          <w:bCs/>
          <w:sz w:val="24"/>
          <w:lang w:val="en-AU"/>
        </w:rPr>
      </w:pPr>
      <w:r>
        <w:rPr>
          <w:rFonts w:hint="eastAsia"/>
          <w:bCs/>
          <w:sz w:val="24"/>
        </w:rPr>
        <w:t xml:space="preserve">7.1 </w:t>
      </w:r>
      <w:r>
        <w:rPr>
          <w:rFonts w:hint="eastAsia"/>
          <w:bCs/>
          <w:sz w:val="24"/>
          <w:lang w:val="en-AU"/>
        </w:rPr>
        <w:t>贯彻“安全第一、预防为主、综合治理”的安全方针，落实安全生产责任制，实施工程建设全过程、全方位的安全管理，认真实施职业安全健康体系建设，实现人身死亡事故“零目标”。</w:t>
      </w:r>
    </w:p>
    <w:p w14:paraId="516D31E2">
      <w:pPr>
        <w:snapToGrid w:val="0"/>
        <w:spacing w:line="360" w:lineRule="auto"/>
        <w:ind w:firstLine="420"/>
        <w:rPr>
          <w:bCs/>
          <w:sz w:val="24"/>
        </w:rPr>
      </w:pPr>
      <w:r>
        <w:rPr>
          <w:rFonts w:hint="eastAsia"/>
          <w:bCs/>
          <w:sz w:val="24"/>
        </w:rPr>
        <w:t>（1）不发生一般及以上人身伤亡事故；</w:t>
      </w:r>
    </w:p>
    <w:p w14:paraId="58DBC68C">
      <w:pPr>
        <w:snapToGrid w:val="0"/>
        <w:spacing w:line="360" w:lineRule="auto"/>
        <w:ind w:firstLine="420"/>
        <w:rPr>
          <w:bCs/>
          <w:sz w:val="24"/>
        </w:rPr>
      </w:pPr>
      <w:r>
        <w:rPr>
          <w:rFonts w:hint="eastAsia"/>
          <w:bCs/>
          <w:sz w:val="24"/>
        </w:rPr>
        <w:t>（2）不发生重大设备损坏事故；</w:t>
      </w:r>
    </w:p>
    <w:p w14:paraId="0B861DCB">
      <w:pPr>
        <w:snapToGrid w:val="0"/>
        <w:spacing w:line="360" w:lineRule="auto"/>
        <w:ind w:firstLine="420"/>
        <w:rPr>
          <w:bCs/>
          <w:sz w:val="24"/>
        </w:rPr>
      </w:pPr>
      <w:r>
        <w:rPr>
          <w:rFonts w:hint="eastAsia"/>
          <w:bCs/>
          <w:sz w:val="24"/>
        </w:rPr>
        <w:t>（3）不发生一般及以上火灾、爆炸事故；</w:t>
      </w:r>
    </w:p>
    <w:p w14:paraId="3F5DDDF7">
      <w:pPr>
        <w:snapToGrid w:val="0"/>
        <w:spacing w:line="360" w:lineRule="auto"/>
        <w:ind w:firstLine="420"/>
        <w:rPr>
          <w:bCs/>
          <w:sz w:val="24"/>
        </w:rPr>
      </w:pPr>
      <w:r>
        <w:rPr>
          <w:rFonts w:hint="eastAsia"/>
          <w:bCs/>
          <w:sz w:val="24"/>
        </w:rPr>
        <w:t>（4）不发生重大施工机械及设施事故；</w:t>
      </w:r>
    </w:p>
    <w:p w14:paraId="7975D563">
      <w:pPr>
        <w:snapToGrid w:val="0"/>
        <w:spacing w:line="360" w:lineRule="auto"/>
        <w:ind w:firstLine="420"/>
        <w:rPr>
          <w:bCs/>
          <w:sz w:val="24"/>
        </w:rPr>
      </w:pPr>
      <w:r>
        <w:rPr>
          <w:rFonts w:hint="eastAsia"/>
          <w:bCs/>
          <w:sz w:val="24"/>
        </w:rPr>
        <w:t>（5）不发生重大质量安全事件；</w:t>
      </w:r>
    </w:p>
    <w:p w14:paraId="72571D9C">
      <w:pPr>
        <w:snapToGrid w:val="0"/>
        <w:spacing w:line="360" w:lineRule="auto"/>
        <w:ind w:firstLine="420"/>
        <w:rPr>
          <w:bCs/>
          <w:sz w:val="24"/>
        </w:rPr>
      </w:pPr>
      <w:r>
        <w:rPr>
          <w:rFonts w:hint="eastAsia"/>
          <w:bCs/>
          <w:sz w:val="24"/>
        </w:rPr>
        <w:t>（6）不发生本单位负主要责任的重大及以上交通事故；</w:t>
      </w:r>
    </w:p>
    <w:p w14:paraId="3DAD899C">
      <w:pPr>
        <w:snapToGrid w:val="0"/>
        <w:spacing w:line="360" w:lineRule="auto"/>
        <w:ind w:firstLine="420"/>
        <w:rPr>
          <w:bCs/>
          <w:sz w:val="24"/>
        </w:rPr>
      </w:pPr>
      <w:r>
        <w:rPr>
          <w:rFonts w:hint="eastAsia"/>
          <w:bCs/>
          <w:sz w:val="24"/>
        </w:rPr>
        <w:t>（7）不发生重大环境污染事故；</w:t>
      </w:r>
    </w:p>
    <w:p w14:paraId="5E3F1D45">
      <w:pPr>
        <w:snapToGrid w:val="0"/>
        <w:spacing w:line="360" w:lineRule="auto"/>
        <w:ind w:firstLine="420"/>
        <w:rPr>
          <w:bCs/>
          <w:sz w:val="24"/>
        </w:rPr>
      </w:pPr>
      <w:r>
        <w:rPr>
          <w:rFonts w:hint="eastAsia"/>
          <w:bCs/>
          <w:sz w:val="24"/>
        </w:rPr>
        <w:t>（8）不发生重大垮（坍）塌事故；</w:t>
      </w:r>
    </w:p>
    <w:p w14:paraId="14DF6AE2">
      <w:pPr>
        <w:snapToGrid w:val="0"/>
        <w:spacing w:line="360" w:lineRule="auto"/>
        <w:ind w:firstLine="420"/>
        <w:rPr>
          <w:bCs/>
          <w:sz w:val="24"/>
        </w:rPr>
      </w:pPr>
      <w:r>
        <w:rPr>
          <w:rFonts w:hint="eastAsia"/>
          <w:bCs/>
          <w:sz w:val="24"/>
        </w:rPr>
        <w:t>（9）不发生职业病事故；</w:t>
      </w:r>
    </w:p>
    <w:p w14:paraId="02A4A133">
      <w:pPr>
        <w:snapToGrid w:val="0"/>
        <w:spacing w:line="360" w:lineRule="auto"/>
        <w:ind w:firstLine="420"/>
        <w:rPr>
          <w:bCs/>
          <w:sz w:val="24"/>
        </w:rPr>
      </w:pPr>
      <w:r>
        <w:rPr>
          <w:rFonts w:hint="eastAsia"/>
          <w:bCs/>
          <w:sz w:val="24"/>
        </w:rPr>
        <w:t>（10）不发生员工集体中毒事件；</w:t>
      </w:r>
    </w:p>
    <w:p w14:paraId="5DC7C0F3">
      <w:pPr>
        <w:snapToGrid w:val="0"/>
        <w:spacing w:line="360" w:lineRule="auto"/>
        <w:ind w:firstLine="420"/>
        <w:rPr>
          <w:bCs/>
          <w:sz w:val="24"/>
        </w:rPr>
      </w:pPr>
      <w:r>
        <w:rPr>
          <w:rFonts w:hint="eastAsia"/>
          <w:bCs/>
          <w:sz w:val="24"/>
        </w:rPr>
        <w:t>（11）不发生射线源遗失或射线伤害事故；</w:t>
      </w:r>
    </w:p>
    <w:p w14:paraId="0CC39D4A">
      <w:pPr>
        <w:snapToGrid w:val="0"/>
        <w:spacing w:line="360" w:lineRule="auto"/>
        <w:ind w:firstLine="420"/>
      </w:pPr>
      <w:r>
        <w:rPr>
          <w:rFonts w:hint="eastAsia"/>
          <w:bCs/>
          <w:sz w:val="24"/>
        </w:rPr>
        <w:t>（12）不发生大面积传染病。</w:t>
      </w:r>
    </w:p>
    <w:p w14:paraId="754AA478">
      <w:pPr>
        <w:snapToGrid w:val="0"/>
        <w:spacing w:line="360" w:lineRule="auto"/>
        <w:ind w:firstLine="480" w:firstLineChars="200"/>
        <w:rPr>
          <w:bCs/>
          <w:sz w:val="24"/>
          <w:lang w:val="en-AU"/>
        </w:rPr>
      </w:pPr>
      <w:r>
        <w:rPr>
          <w:rFonts w:hint="eastAsia"/>
          <w:bCs/>
          <w:sz w:val="24"/>
        </w:rPr>
        <w:t>7.2文明施工</w:t>
      </w:r>
      <w:r>
        <w:rPr>
          <w:rFonts w:hint="eastAsia"/>
          <w:bCs/>
          <w:sz w:val="24"/>
          <w:lang w:val="en-AU"/>
        </w:rPr>
        <w:t>全过程实现“</w:t>
      </w:r>
      <w:r>
        <w:rPr>
          <w:rFonts w:hint="eastAsia"/>
          <w:bCs/>
          <w:sz w:val="24"/>
        </w:rPr>
        <w:t>七化</w:t>
      </w:r>
      <w:r>
        <w:rPr>
          <w:rFonts w:hint="eastAsia"/>
          <w:bCs/>
          <w:sz w:val="24"/>
          <w:lang w:val="en-AU"/>
        </w:rPr>
        <w:t>”，即：</w:t>
      </w:r>
    </w:p>
    <w:p w14:paraId="685FA038">
      <w:pPr>
        <w:snapToGrid w:val="0"/>
        <w:spacing w:line="360" w:lineRule="auto"/>
        <w:ind w:firstLine="420"/>
        <w:rPr>
          <w:bCs/>
          <w:sz w:val="24"/>
        </w:rPr>
      </w:pPr>
      <w:r>
        <w:rPr>
          <w:rFonts w:hint="eastAsia"/>
          <w:bCs/>
          <w:sz w:val="24"/>
        </w:rPr>
        <w:t>（1）施工总平面模块化</w:t>
      </w:r>
    </w:p>
    <w:p w14:paraId="40A4FAAB">
      <w:pPr>
        <w:snapToGrid w:val="0"/>
        <w:spacing w:line="360" w:lineRule="auto"/>
        <w:ind w:firstLine="420"/>
        <w:rPr>
          <w:bCs/>
          <w:sz w:val="24"/>
        </w:rPr>
      </w:pPr>
      <w:r>
        <w:rPr>
          <w:rFonts w:hint="eastAsia"/>
          <w:bCs/>
          <w:sz w:val="24"/>
        </w:rPr>
        <w:t>（2）物资材料摆放定置化</w:t>
      </w:r>
    </w:p>
    <w:p w14:paraId="12A62EDA">
      <w:pPr>
        <w:snapToGrid w:val="0"/>
        <w:spacing w:line="360" w:lineRule="auto"/>
        <w:ind w:firstLine="420"/>
        <w:rPr>
          <w:bCs/>
          <w:sz w:val="24"/>
        </w:rPr>
      </w:pPr>
      <w:r>
        <w:rPr>
          <w:rFonts w:hint="eastAsia"/>
          <w:bCs/>
          <w:sz w:val="24"/>
        </w:rPr>
        <w:t>（3）现场设施标准化</w:t>
      </w:r>
    </w:p>
    <w:p w14:paraId="2165F76C">
      <w:pPr>
        <w:snapToGrid w:val="0"/>
        <w:spacing w:line="360" w:lineRule="auto"/>
        <w:ind w:firstLine="420"/>
        <w:rPr>
          <w:bCs/>
          <w:sz w:val="24"/>
        </w:rPr>
      </w:pPr>
      <w:bookmarkStart w:id="7" w:name="_Toc12485_WPSOffice_Level2"/>
      <w:r>
        <w:rPr>
          <w:rFonts w:hint="eastAsia"/>
          <w:bCs/>
          <w:sz w:val="24"/>
        </w:rPr>
        <w:t>（4）作业行为规范化</w:t>
      </w:r>
      <w:bookmarkEnd w:id="7"/>
    </w:p>
    <w:p w14:paraId="35C3171D">
      <w:pPr>
        <w:snapToGrid w:val="0"/>
        <w:spacing w:line="360" w:lineRule="auto"/>
        <w:ind w:firstLine="420"/>
        <w:rPr>
          <w:bCs/>
          <w:sz w:val="24"/>
        </w:rPr>
      </w:pPr>
      <w:bookmarkStart w:id="8" w:name="_Toc14300_WPSOffice_Level2"/>
      <w:r>
        <w:rPr>
          <w:rFonts w:hint="eastAsia"/>
          <w:bCs/>
          <w:sz w:val="24"/>
        </w:rPr>
        <w:t>（5）环境卫生经常化</w:t>
      </w:r>
      <w:bookmarkEnd w:id="8"/>
    </w:p>
    <w:p w14:paraId="18CC5081">
      <w:pPr>
        <w:snapToGrid w:val="0"/>
        <w:spacing w:line="360" w:lineRule="auto"/>
        <w:ind w:firstLine="420"/>
        <w:rPr>
          <w:bCs/>
          <w:sz w:val="24"/>
        </w:rPr>
      </w:pPr>
      <w:bookmarkStart w:id="9" w:name="_Toc25249_WPSOffice_Level2"/>
      <w:r>
        <w:rPr>
          <w:rFonts w:hint="eastAsia"/>
          <w:bCs/>
          <w:sz w:val="24"/>
        </w:rPr>
        <w:t>（6）文明区域责任化</w:t>
      </w:r>
      <w:bookmarkEnd w:id="9"/>
    </w:p>
    <w:p w14:paraId="1AB3AFF0">
      <w:pPr>
        <w:snapToGrid w:val="0"/>
        <w:spacing w:line="360" w:lineRule="auto"/>
        <w:ind w:firstLine="420"/>
        <w:rPr>
          <w:bCs/>
          <w:sz w:val="24"/>
        </w:rPr>
      </w:pPr>
      <w:bookmarkStart w:id="10" w:name="_Toc9635_WPSOffice_Level2"/>
      <w:r>
        <w:rPr>
          <w:rFonts w:hint="eastAsia"/>
          <w:bCs/>
          <w:sz w:val="24"/>
        </w:rPr>
        <w:t>（7）工作施工程序化</w:t>
      </w:r>
      <w:bookmarkEnd w:id="10"/>
    </w:p>
    <w:p w14:paraId="1DF25D4B">
      <w:pPr>
        <w:snapToGrid w:val="0"/>
        <w:spacing w:line="360" w:lineRule="auto"/>
        <w:ind w:firstLine="420" w:firstLineChars="200"/>
        <w:rPr>
          <w:bCs/>
          <w:sz w:val="24"/>
        </w:rPr>
      </w:pPr>
      <w:r>
        <w:rPr>
          <w:rFonts w:hint="eastAsia"/>
          <w:lang w:val="en-US" w:eastAsia="zh-CN"/>
        </w:rPr>
        <w:t xml:space="preserve"> </w:t>
      </w:r>
    </w:p>
    <w:p w14:paraId="159E2F1A">
      <w:pPr>
        <w:pStyle w:val="2"/>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3FBF4"/>
    <w:multiLevelType w:val="multilevel"/>
    <w:tmpl w:val="EA33FBF4"/>
    <w:lvl w:ilvl="0" w:tentative="0">
      <w:start w:val="1"/>
      <w:numFmt w:val="decimal"/>
      <w:lvlText w:val="%1."/>
      <w:lvlJc w:val="left"/>
      <w:pPr>
        <w:ind w:left="420" w:hanging="420"/>
      </w:pPr>
      <w:rPr>
        <w:rFonts w:hint="eastAsia"/>
        <w:b/>
        <w:i w:val="0"/>
        <w:sz w:val="24"/>
        <w:szCs w:val="24"/>
      </w:rPr>
    </w:lvl>
    <w:lvl w:ilvl="1" w:tentative="0">
      <w:start w:val="1"/>
      <w:numFmt w:val="decimal"/>
      <w:pStyle w:val="5"/>
      <w:lvlText w:val="%1.%2"/>
      <w:lvlJc w:val="left"/>
      <w:pPr>
        <w:ind w:left="576" w:hanging="576"/>
      </w:pPr>
    </w:lvl>
    <w:lvl w:ilvl="2" w:tentative="0">
      <w:start w:val="1"/>
      <w:numFmt w:val="decimal"/>
      <w:suff w:val="space"/>
      <w:lvlText w:val="3.10.%3"/>
      <w:lvlJc w:val="left"/>
      <w:pPr>
        <w:tabs>
          <w:tab w:val="left" w:pos="0"/>
        </w:tabs>
        <w:ind w:left="720" w:hanging="720"/>
      </w:pPr>
      <w:rPr>
        <w:rFonts w:hint="default" w:ascii="宋体" w:hAnsi="宋体" w:eastAsia="宋体" w:cs="宋体"/>
      </w:rPr>
    </w:lvl>
    <w:lvl w:ilvl="3" w:tentative="0">
      <w:start w:val="1"/>
      <w:numFmt w:val="decimal"/>
      <w:lvlText w:val="%1.%2.%3.%4"/>
      <w:lvlJc w:val="left"/>
      <w:pPr>
        <w:ind w:left="1148"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2FA368CF"/>
    <w:multiLevelType w:val="singleLevel"/>
    <w:tmpl w:val="2FA368CF"/>
    <w:lvl w:ilvl="0" w:tentative="0">
      <w:start w:val="4"/>
      <w:numFmt w:val="chineseCounting"/>
      <w:suff w:val="nothing"/>
      <w:lvlText w:val="%1、"/>
      <w:lvlJc w:val="left"/>
      <w:rPr>
        <w:rFonts w:hint="eastAsia"/>
      </w:rPr>
    </w:lvl>
  </w:abstractNum>
  <w:abstractNum w:abstractNumId="2">
    <w:nsid w:val="53872C61"/>
    <w:multiLevelType w:val="multilevel"/>
    <w:tmpl w:val="53872C61"/>
    <w:lvl w:ilvl="0" w:tentative="0">
      <w:start w:val="1"/>
      <w:numFmt w:val="decimal"/>
      <w:pStyle w:val="8"/>
      <w:lvlText w:val="图%1"/>
      <w:lvlJc w:val="left"/>
      <w:pPr>
        <w:tabs>
          <w:tab w:val="left" w:pos="624"/>
        </w:tabs>
        <w:ind w:left="624" w:hanging="62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7133F65"/>
    <w:multiLevelType w:val="multilevel"/>
    <w:tmpl w:val="57133F65"/>
    <w:lvl w:ilvl="0" w:tentative="0">
      <w:start w:val="1"/>
      <w:numFmt w:val="decimal"/>
      <w:pStyle w:val="23"/>
      <w:lvlText w:val="第%1章 "/>
      <w:lvlJc w:val="left"/>
      <w:pPr>
        <w:tabs>
          <w:tab w:val="left" w:pos="425"/>
        </w:tabs>
        <w:ind w:left="425" w:hanging="425"/>
      </w:pPr>
      <w:rPr>
        <w:rFonts w:hint="eastAsia"/>
      </w:rPr>
    </w:lvl>
    <w:lvl w:ilvl="1" w:tentative="0">
      <w:start w:val="1"/>
      <w:numFmt w:val="decimal"/>
      <w:pStyle w:val="24"/>
      <w:lvlText w:val="%1.%2 "/>
      <w:lvlJc w:val="left"/>
      <w:pPr>
        <w:tabs>
          <w:tab w:val="left" w:pos="567"/>
        </w:tabs>
        <w:ind w:left="567" w:hanging="567"/>
      </w:pPr>
      <w:rPr>
        <w:rFonts w:hint="eastAsia"/>
      </w:rPr>
    </w:lvl>
    <w:lvl w:ilvl="2" w:tentative="0">
      <w:start w:val="1"/>
      <w:numFmt w:val="decimal"/>
      <w:pStyle w:val="25"/>
      <w:lvlText w:val="%1.%2.%3 "/>
      <w:lvlJc w:val="left"/>
      <w:pPr>
        <w:tabs>
          <w:tab w:val="left" w:pos="2694"/>
        </w:tabs>
        <w:ind w:left="2694" w:hanging="709"/>
      </w:pPr>
      <w:rPr>
        <w:rFonts w:hint="eastAsia"/>
      </w:rPr>
    </w:lvl>
    <w:lvl w:ilvl="3" w:tentative="0">
      <w:start w:val="1"/>
      <w:numFmt w:val="decimal"/>
      <w:pStyle w:val="26"/>
      <w:lvlText w:val="%1.%2.%3.%4 "/>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zN2RmYjVkZmNiODg3ZjgzZDNmZTgwNjY5ODg0MDYifQ=="/>
  </w:docVars>
  <w:rsids>
    <w:rsidRoot w:val="00480F96"/>
    <w:rsid w:val="000749D3"/>
    <w:rsid w:val="000C1390"/>
    <w:rsid w:val="00117722"/>
    <w:rsid w:val="00122DB7"/>
    <w:rsid w:val="00182572"/>
    <w:rsid w:val="00196D26"/>
    <w:rsid w:val="001D330F"/>
    <w:rsid w:val="001E17A1"/>
    <w:rsid w:val="001F1AAB"/>
    <w:rsid w:val="001F3371"/>
    <w:rsid w:val="002054FC"/>
    <w:rsid w:val="00233637"/>
    <w:rsid w:val="00251633"/>
    <w:rsid w:val="002846F1"/>
    <w:rsid w:val="002B72E7"/>
    <w:rsid w:val="002C1FFA"/>
    <w:rsid w:val="002C3129"/>
    <w:rsid w:val="002D0BD7"/>
    <w:rsid w:val="002D69FB"/>
    <w:rsid w:val="00305522"/>
    <w:rsid w:val="003331A1"/>
    <w:rsid w:val="003359D0"/>
    <w:rsid w:val="00336C4D"/>
    <w:rsid w:val="00365809"/>
    <w:rsid w:val="003723C1"/>
    <w:rsid w:val="0037244F"/>
    <w:rsid w:val="003A5AFD"/>
    <w:rsid w:val="003B51E7"/>
    <w:rsid w:val="003E4BCF"/>
    <w:rsid w:val="004105F8"/>
    <w:rsid w:val="004440F0"/>
    <w:rsid w:val="00461C71"/>
    <w:rsid w:val="004762D9"/>
    <w:rsid w:val="00480F96"/>
    <w:rsid w:val="004D49F5"/>
    <w:rsid w:val="004F0065"/>
    <w:rsid w:val="005466AD"/>
    <w:rsid w:val="005620EA"/>
    <w:rsid w:val="005B5815"/>
    <w:rsid w:val="006354CD"/>
    <w:rsid w:val="0065356A"/>
    <w:rsid w:val="006970CA"/>
    <w:rsid w:val="006D53BC"/>
    <w:rsid w:val="00703D4A"/>
    <w:rsid w:val="00707C9B"/>
    <w:rsid w:val="00735F83"/>
    <w:rsid w:val="00756FC6"/>
    <w:rsid w:val="00761DB4"/>
    <w:rsid w:val="00763FA4"/>
    <w:rsid w:val="00782CC3"/>
    <w:rsid w:val="007A0444"/>
    <w:rsid w:val="007F705C"/>
    <w:rsid w:val="0081139C"/>
    <w:rsid w:val="00812D4A"/>
    <w:rsid w:val="00820A47"/>
    <w:rsid w:val="00857B22"/>
    <w:rsid w:val="00886EEA"/>
    <w:rsid w:val="0089068A"/>
    <w:rsid w:val="008A2FEE"/>
    <w:rsid w:val="008A3322"/>
    <w:rsid w:val="008B4164"/>
    <w:rsid w:val="008B7F8A"/>
    <w:rsid w:val="008C0875"/>
    <w:rsid w:val="00906ED5"/>
    <w:rsid w:val="00933BD8"/>
    <w:rsid w:val="0094210C"/>
    <w:rsid w:val="009430C6"/>
    <w:rsid w:val="0094397E"/>
    <w:rsid w:val="00945838"/>
    <w:rsid w:val="0095141C"/>
    <w:rsid w:val="009678F9"/>
    <w:rsid w:val="00981F09"/>
    <w:rsid w:val="00982EBE"/>
    <w:rsid w:val="009B62DC"/>
    <w:rsid w:val="009D2C81"/>
    <w:rsid w:val="00A026C2"/>
    <w:rsid w:val="00A16B5F"/>
    <w:rsid w:val="00A23FBE"/>
    <w:rsid w:val="00A37015"/>
    <w:rsid w:val="00A53668"/>
    <w:rsid w:val="00A57093"/>
    <w:rsid w:val="00A71958"/>
    <w:rsid w:val="00AB3B75"/>
    <w:rsid w:val="00AE6901"/>
    <w:rsid w:val="00AF0282"/>
    <w:rsid w:val="00AF54EA"/>
    <w:rsid w:val="00B0534F"/>
    <w:rsid w:val="00B12034"/>
    <w:rsid w:val="00B2243A"/>
    <w:rsid w:val="00B318D4"/>
    <w:rsid w:val="00B34B5D"/>
    <w:rsid w:val="00B4323E"/>
    <w:rsid w:val="00B44BD2"/>
    <w:rsid w:val="00BA3416"/>
    <w:rsid w:val="00BA629A"/>
    <w:rsid w:val="00BF26BA"/>
    <w:rsid w:val="00BF5E71"/>
    <w:rsid w:val="00C0498B"/>
    <w:rsid w:val="00C12379"/>
    <w:rsid w:val="00C3415C"/>
    <w:rsid w:val="00C45495"/>
    <w:rsid w:val="00C75B07"/>
    <w:rsid w:val="00CF2815"/>
    <w:rsid w:val="00D028C3"/>
    <w:rsid w:val="00D0508B"/>
    <w:rsid w:val="00D12EA4"/>
    <w:rsid w:val="00D649C3"/>
    <w:rsid w:val="00D67AFA"/>
    <w:rsid w:val="00D86C3E"/>
    <w:rsid w:val="00DB436E"/>
    <w:rsid w:val="00DD5546"/>
    <w:rsid w:val="00DE760F"/>
    <w:rsid w:val="00E10A28"/>
    <w:rsid w:val="00E17C8D"/>
    <w:rsid w:val="00E52310"/>
    <w:rsid w:val="00E74A66"/>
    <w:rsid w:val="00E7509F"/>
    <w:rsid w:val="00E83546"/>
    <w:rsid w:val="00E9688E"/>
    <w:rsid w:val="00F033F8"/>
    <w:rsid w:val="00F2412E"/>
    <w:rsid w:val="00FA3A3B"/>
    <w:rsid w:val="00FF4989"/>
    <w:rsid w:val="016C36C4"/>
    <w:rsid w:val="01A85A9E"/>
    <w:rsid w:val="020612CF"/>
    <w:rsid w:val="0209013C"/>
    <w:rsid w:val="02110826"/>
    <w:rsid w:val="02FF6D65"/>
    <w:rsid w:val="04841985"/>
    <w:rsid w:val="04AC28D5"/>
    <w:rsid w:val="05100CE2"/>
    <w:rsid w:val="05B44401"/>
    <w:rsid w:val="0621507B"/>
    <w:rsid w:val="06B40ECF"/>
    <w:rsid w:val="089F7E7B"/>
    <w:rsid w:val="09A826AC"/>
    <w:rsid w:val="0B404026"/>
    <w:rsid w:val="0BD567E0"/>
    <w:rsid w:val="0BE22318"/>
    <w:rsid w:val="0C3F10AA"/>
    <w:rsid w:val="0C445517"/>
    <w:rsid w:val="0D8046AC"/>
    <w:rsid w:val="0E406280"/>
    <w:rsid w:val="0EF15105"/>
    <w:rsid w:val="102A7DEC"/>
    <w:rsid w:val="10C20FAC"/>
    <w:rsid w:val="10C42EC8"/>
    <w:rsid w:val="10F71B63"/>
    <w:rsid w:val="110A6D73"/>
    <w:rsid w:val="113A4569"/>
    <w:rsid w:val="129118D3"/>
    <w:rsid w:val="12A12FF3"/>
    <w:rsid w:val="13F648FB"/>
    <w:rsid w:val="14216A61"/>
    <w:rsid w:val="148C07E3"/>
    <w:rsid w:val="14A61039"/>
    <w:rsid w:val="14E91510"/>
    <w:rsid w:val="15887A91"/>
    <w:rsid w:val="15C01CA7"/>
    <w:rsid w:val="16724128"/>
    <w:rsid w:val="16C269FA"/>
    <w:rsid w:val="16CB6E04"/>
    <w:rsid w:val="17164C3C"/>
    <w:rsid w:val="172F6254"/>
    <w:rsid w:val="173279E4"/>
    <w:rsid w:val="17AD6576"/>
    <w:rsid w:val="17CD360B"/>
    <w:rsid w:val="17F32482"/>
    <w:rsid w:val="18F0765C"/>
    <w:rsid w:val="19337BF4"/>
    <w:rsid w:val="19445975"/>
    <w:rsid w:val="199E2D26"/>
    <w:rsid w:val="1A0340D2"/>
    <w:rsid w:val="1A310F67"/>
    <w:rsid w:val="1BC5414C"/>
    <w:rsid w:val="1C6905D9"/>
    <w:rsid w:val="1CB83D86"/>
    <w:rsid w:val="1CED68BF"/>
    <w:rsid w:val="1D30494B"/>
    <w:rsid w:val="1D9F4147"/>
    <w:rsid w:val="1EDE5A59"/>
    <w:rsid w:val="1F446618"/>
    <w:rsid w:val="22193CF2"/>
    <w:rsid w:val="2276070E"/>
    <w:rsid w:val="231415A6"/>
    <w:rsid w:val="231F4841"/>
    <w:rsid w:val="23A764F5"/>
    <w:rsid w:val="23B11A04"/>
    <w:rsid w:val="244E52A5"/>
    <w:rsid w:val="25B36051"/>
    <w:rsid w:val="26476BBA"/>
    <w:rsid w:val="264F1FD8"/>
    <w:rsid w:val="27D8124C"/>
    <w:rsid w:val="27F45927"/>
    <w:rsid w:val="29667727"/>
    <w:rsid w:val="2C1403AA"/>
    <w:rsid w:val="2CEC26E0"/>
    <w:rsid w:val="2D625016"/>
    <w:rsid w:val="2D805FC1"/>
    <w:rsid w:val="2D94160E"/>
    <w:rsid w:val="2DC65F24"/>
    <w:rsid w:val="2E083961"/>
    <w:rsid w:val="2E692115"/>
    <w:rsid w:val="2E7656BC"/>
    <w:rsid w:val="2EA720CF"/>
    <w:rsid w:val="31FA13D8"/>
    <w:rsid w:val="320C2653"/>
    <w:rsid w:val="32861592"/>
    <w:rsid w:val="337C7AAB"/>
    <w:rsid w:val="338014C0"/>
    <w:rsid w:val="33D21F67"/>
    <w:rsid w:val="34A21A17"/>
    <w:rsid w:val="34F463D1"/>
    <w:rsid w:val="350877CE"/>
    <w:rsid w:val="357A5D69"/>
    <w:rsid w:val="364C6A14"/>
    <w:rsid w:val="37B940D7"/>
    <w:rsid w:val="38C96A0E"/>
    <w:rsid w:val="3B196950"/>
    <w:rsid w:val="3B8D3A02"/>
    <w:rsid w:val="3BDA54E5"/>
    <w:rsid w:val="3E566F70"/>
    <w:rsid w:val="3FA54832"/>
    <w:rsid w:val="400230B9"/>
    <w:rsid w:val="40227DF3"/>
    <w:rsid w:val="412C2EE2"/>
    <w:rsid w:val="41303A2E"/>
    <w:rsid w:val="416F7616"/>
    <w:rsid w:val="41E10452"/>
    <w:rsid w:val="422C472B"/>
    <w:rsid w:val="42564C4C"/>
    <w:rsid w:val="434474B9"/>
    <w:rsid w:val="44922C0A"/>
    <w:rsid w:val="45112C3B"/>
    <w:rsid w:val="457C35C1"/>
    <w:rsid w:val="45925DA3"/>
    <w:rsid w:val="45A4364E"/>
    <w:rsid w:val="468F38B5"/>
    <w:rsid w:val="476C6BF0"/>
    <w:rsid w:val="48627330"/>
    <w:rsid w:val="48A0196F"/>
    <w:rsid w:val="491F26A2"/>
    <w:rsid w:val="49664009"/>
    <w:rsid w:val="4A421339"/>
    <w:rsid w:val="4BAE6628"/>
    <w:rsid w:val="4C1C159B"/>
    <w:rsid w:val="4CA905D8"/>
    <w:rsid w:val="4D37661B"/>
    <w:rsid w:val="4DBC2DE8"/>
    <w:rsid w:val="4E9D3C9C"/>
    <w:rsid w:val="4EA604F0"/>
    <w:rsid w:val="4EBB3D43"/>
    <w:rsid w:val="4F9937A3"/>
    <w:rsid w:val="4FB06643"/>
    <w:rsid w:val="5023428D"/>
    <w:rsid w:val="50383F27"/>
    <w:rsid w:val="508C719F"/>
    <w:rsid w:val="51010065"/>
    <w:rsid w:val="513A1D8D"/>
    <w:rsid w:val="53E80C4D"/>
    <w:rsid w:val="545029A2"/>
    <w:rsid w:val="54E75D5D"/>
    <w:rsid w:val="55214939"/>
    <w:rsid w:val="56390CCC"/>
    <w:rsid w:val="58F16A32"/>
    <w:rsid w:val="58F74EE1"/>
    <w:rsid w:val="5B14096D"/>
    <w:rsid w:val="5B430EC3"/>
    <w:rsid w:val="5B460B59"/>
    <w:rsid w:val="5B987F70"/>
    <w:rsid w:val="5BE20E1A"/>
    <w:rsid w:val="5D7D1628"/>
    <w:rsid w:val="5D7E6357"/>
    <w:rsid w:val="5D9E058D"/>
    <w:rsid w:val="5DBB4216"/>
    <w:rsid w:val="5EE33DB6"/>
    <w:rsid w:val="5F710AA9"/>
    <w:rsid w:val="60D259A7"/>
    <w:rsid w:val="610904AF"/>
    <w:rsid w:val="617F0EDC"/>
    <w:rsid w:val="61A95378"/>
    <w:rsid w:val="624176A9"/>
    <w:rsid w:val="631B4697"/>
    <w:rsid w:val="635E44FD"/>
    <w:rsid w:val="63750164"/>
    <w:rsid w:val="64AF6ED6"/>
    <w:rsid w:val="6528174F"/>
    <w:rsid w:val="662E4B82"/>
    <w:rsid w:val="673837CE"/>
    <w:rsid w:val="67454667"/>
    <w:rsid w:val="68E36DE0"/>
    <w:rsid w:val="692A00B5"/>
    <w:rsid w:val="69FA43C8"/>
    <w:rsid w:val="6A1929DC"/>
    <w:rsid w:val="6A6E3C09"/>
    <w:rsid w:val="6B2C1391"/>
    <w:rsid w:val="6B55609E"/>
    <w:rsid w:val="6C5011D5"/>
    <w:rsid w:val="6E47164A"/>
    <w:rsid w:val="70895EFF"/>
    <w:rsid w:val="70CD0759"/>
    <w:rsid w:val="72634DAC"/>
    <w:rsid w:val="72A65A36"/>
    <w:rsid w:val="72F759AF"/>
    <w:rsid w:val="744F18A2"/>
    <w:rsid w:val="74A3075A"/>
    <w:rsid w:val="74C75351"/>
    <w:rsid w:val="754E703F"/>
    <w:rsid w:val="768E6108"/>
    <w:rsid w:val="7730690A"/>
    <w:rsid w:val="779C2E08"/>
    <w:rsid w:val="78B02D75"/>
    <w:rsid w:val="795D5359"/>
    <w:rsid w:val="79DA12E4"/>
    <w:rsid w:val="79DD390D"/>
    <w:rsid w:val="7A1A144A"/>
    <w:rsid w:val="7B025958"/>
    <w:rsid w:val="7B1351A9"/>
    <w:rsid w:val="7B5A6383"/>
    <w:rsid w:val="7B935FC0"/>
    <w:rsid w:val="7C8A365D"/>
    <w:rsid w:val="7DFA327D"/>
    <w:rsid w:val="7E0D605A"/>
    <w:rsid w:val="7E7315CA"/>
    <w:rsid w:val="7E9449AA"/>
    <w:rsid w:val="7EB9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240" w:after="240" w:line="300" w:lineRule="auto"/>
      <w:jc w:val="center"/>
      <w:outlineLvl w:val="0"/>
    </w:pPr>
    <w:rPr>
      <w:rFonts w:ascii="Calibri" w:hAnsi="Calibri" w:eastAsia="黑体" w:cs="宋体"/>
      <w:kern w:val="44"/>
      <w:sz w:val="44"/>
      <w:szCs w:val="28"/>
    </w:rPr>
  </w:style>
  <w:style w:type="paragraph" w:styleId="5">
    <w:name w:val="heading 2"/>
    <w:basedOn w:val="1"/>
    <w:next w:val="6"/>
    <w:qFormat/>
    <w:uiPriority w:val="9"/>
    <w:pPr>
      <w:numPr>
        <w:ilvl w:val="1"/>
        <w:numId w:val="1"/>
      </w:numPr>
      <w:adjustRightInd w:val="0"/>
      <w:jc w:val="left"/>
      <w:textAlignment w:val="baseline"/>
      <w:outlineLvl w:val="1"/>
    </w:pPr>
    <w:rPr>
      <w:b/>
      <w:kern w:val="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sz w:val="24"/>
      <w:szCs w:val="20"/>
    </w:rPr>
  </w:style>
  <w:style w:type="paragraph" w:customStyle="1" w:styleId="3">
    <w:name w:val="Default"/>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6">
    <w:name w:val="方案文字"/>
    <w:basedOn w:val="1"/>
    <w:autoRedefine/>
    <w:qFormat/>
    <w:uiPriority w:val="0"/>
    <w:pPr>
      <w:spacing w:line="360" w:lineRule="auto"/>
      <w:ind w:firstLine="480" w:firstLineChars="200"/>
    </w:pPr>
    <w:rPr>
      <w:sz w:val="24"/>
    </w:rPr>
  </w:style>
  <w:style w:type="paragraph" w:styleId="7">
    <w:name w:val="toa heading"/>
    <w:basedOn w:val="1"/>
    <w:next w:val="1"/>
    <w:semiHidden/>
    <w:qFormat/>
    <w:uiPriority w:val="0"/>
    <w:pPr>
      <w:spacing w:before="200"/>
      <w:jc w:val="center"/>
    </w:pPr>
    <w:rPr>
      <w:rFonts w:ascii="Arial" w:hAnsi="Arial" w:eastAsia="黑体"/>
      <w:sz w:val="44"/>
    </w:rPr>
  </w:style>
  <w:style w:type="paragraph" w:styleId="8">
    <w:name w:val="Body Text Indent"/>
    <w:basedOn w:val="1"/>
    <w:qFormat/>
    <w:uiPriority w:val="0"/>
    <w:pPr>
      <w:numPr>
        <w:ilvl w:val="0"/>
        <w:numId w:val="2"/>
      </w:numPr>
      <w:tabs>
        <w:tab w:val="clear" w:pos="624"/>
      </w:tabs>
      <w:spacing w:after="60"/>
      <w:ind w:left="30" w:leftChars="30" w:right="30" w:rightChars="30" w:firstLine="0"/>
      <w:jc w:val="center"/>
    </w:pPr>
    <w:rPr>
      <w:rFonts w:ascii="Arial" w:hAnsi="Arial" w:eastAsia="黑体"/>
    </w:rPr>
  </w:style>
  <w:style w:type="paragraph" w:styleId="9">
    <w:name w:val="Date"/>
    <w:basedOn w:val="1"/>
    <w:next w:val="1"/>
    <w:link w:val="29"/>
    <w:qFormat/>
    <w:uiPriority w:val="0"/>
    <w:pPr>
      <w:ind w:left="100" w:leftChars="2500"/>
    </w:pPr>
  </w:style>
  <w:style w:type="paragraph" w:styleId="10">
    <w:name w:val="Balloon Text"/>
    <w:basedOn w:val="1"/>
    <w:link w:val="20"/>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2"/>
    <w:next w:val="14"/>
    <w:qFormat/>
    <w:uiPriority w:val="0"/>
    <w:pPr>
      <w:spacing w:after="120" w:line="240" w:lineRule="auto"/>
      <w:ind w:firstLine="420" w:firstLineChars="100"/>
    </w:pPr>
  </w:style>
  <w:style w:type="paragraph" w:styleId="14">
    <w:name w:val="Body Text First Indent 2"/>
    <w:basedOn w:val="8"/>
    <w:qFormat/>
    <w:uiPriority w:val="0"/>
    <w:pPr>
      <w:tabs>
        <w:tab w:val="left" w:pos="624"/>
      </w:tabs>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color w:val="0000FF"/>
      <w:u w:val="single"/>
    </w:rPr>
  </w:style>
  <w:style w:type="paragraph" w:customStyle="1" w:styleId="19">
    <w:name w:val="段落"/>
    <w:basedOn w:val="1"/>
    <w:qFormat/>
    <w:uiPriority w:val="0"/>
    <w:pPr>
      <w:adjustRightInd w:val="0"/>
      <w:spacing w:line="400" w:lineRule="atLeast"/>
      <w:ind w:firstLine="482"/>
      <w:textAlignment w:val="baseline"/>
    </w:pPr>
    <w:rPr>
      <w:sz w:val="28"/>
      <w:szCs w:val="28"/>
    </w:rPr>
  </w:style>
  <w:style w:type="character" w:customStyle="1" w:styleId="20">
    <w:name w:val="批注框文本 字符"/>
    <w:basedOn w:val="17"/>
    <w:link w:val="10"/>
    <w:qFormat/>
    <w:uiPriority w:val="0"/>
    <w:rPr>
      <w:kern w:val="2"/>
      <w:sz w:val="18"/>
      <w:szCs w:val="18"/>
    </w:rPr>
  </w:style>
  <w:style w:type="character" w:customStyle="1" w:styleId="21">
    <w:name w:val="NormalCharacter"/>
    <w:semiHidden/>
    <w:qFormat/>
    <w:uiPriority w:val="0"/>
  </w:style>
  <w:style w:type="paragraph" w:styleId="22">
    <w:name w:val="List Paragraph"/>
    <w:basedOn w:val="1"/>
    <w:qFormat/>
    <w:uiPriority w:val="99"/>
    <w:pPr>
      <w:ind w:firstLine="420" w:firstLineChars="200"/>
    </w:pPr>
  </w:style>
  <w:style w:type="paragraph" w:customStyle="1" w:styleId="23">
    <w:name w:val="cucd-1"/>
    <w:next w:val="24"/>
    <w:qFormat/>
    <w:uiPriority w:val="0"/>
    <w:pPr>
      <w:pageBreakBefore/>
      <w:numPr>
        <w:ilvl w:val="0"/>
        <w:numId w:val="3"/>
      </w:numPr>
      <w:spacing w:beforeLines="100" w:afterLines="50" w:line="360" w:lineRule="auto"/>
      <w:jc w:val="center"/>
      <w:outlineLvl w:val="0"/>
    </w:pPr>
    <w:rPr>
      <w:rFonts w:ascii="Times New Roman" w:hAnsi="Times New Roman" w:eastAsia="黑体" w:cs="Times New Roman"/>
      <w:b/>
      <w:kern w:val="2"/>
      <w:sz w:val="36"/>
      <w:szCs w:val="24"/>
      <w:lang w:val="en-US" w:eastAsia="zh-CN" w:bidi="ar-SA"/>
    </w:rPr>
  </w:style>
  <w:style w:type="paragraph" w:customStyle="1" w:styleId="24">
    <w:name w:val="cucd-2"/>
    <w:next w:val="25"/>
    <w:qFormat/>
    <w:uiPriority w:val="0"/>
    <w:pPr>
      <w:numPr>
        <w:ilvl w:val="1"/>
        <w:numId w:val="3"/>
      </w:numPr>
      <w:spacing w:line="360" w:lineRule="auto"/>
      <w:outlineLvl w:val="1"/>
    </w:pPr>
    <w:rPr>
      <w:rFonts w:ascii="Times New Roman" w:hAnsi="Times New Roman" w:eastAsia="黑体" w:cs="Times New Roman"/>
      <w:b/>
      <w:kern w:val="2"/>
      <w:sz w:val="30"/>
      <w:szCs w:val="24"/>
      <w:lang w:val="en-US" w:eastAsia="zh-CN" w:bidi="ar-SA"/>
    </w:rPr>
  </w:style>
  <w:style w:type="paragraph" w:customStyle="1" w:styleId="25">
    <w:name w:val="cucd-3"/>
    <w:next w:val="26"/>
    <w:qFormat/>
    <w:uiPriority w:val="0"/>
    <w:pPr>
      <w:numPr>
        <w:ilvl w:val="2"/>
        <w:numId w:val="3"/>
      </w:numPr>
      <w:spacing w:line="360" w:lineRule="auto"/>
      <w:ind w:right="240" w:rightChars="100"/>
      <w:outlineLvl w:val="2"/>
    </w:pPr>
    <w:rPr>
      <w:rFonts w:ascii="Times New Roman" w:hAnsi="Times New Roman" w:eastAsia="宋体" w:cs="Times New Roman"/>
      <w:b/>
      <w:kern w:val="2"/>
      <w:sz w:val="28"/>
      <w:szCs w:val="24"/>
      <w:lang w:val="en-US" w:eastAsia="zh-CN" w:bidi="ar-SA"/>
    </w:rPr>
  </w:style>
  <w:style w:type="paragraph" w:customStyle="1" w:styleId="26">
    <w:name w:val="cucd-4"/>
    <w:next w:val="27"/>
    <w:qFormat/>
    <w:uiPriority w:val="0"/>
    <w:pPr>
      <w:numPr>
        <w:ilvl w:val="3"/>
        <w:numId w:val="3"/>
      </w:numPr>
      <w:spacing w:line="360" w:lineRule="auto"/>
      <w:outlineLvl w:val="3"/>
    </w:pPr>
    <w:rPr>
      <w:rFonts w:ascii="Times New Roman" w:hAnsi="Times New Roman" w:eastAsia="宋体" w:cs="Times New Roman"/>
      <w:b/>
      <w:kern w:val="2"/>
      <w:sz w:val="24"/>
      <w:szCs w:val="24"/>
      <w:lang w:val="en-US" w:eastAsia="zh-CN" w:bidi="ar-SA"/>
    </w:rPr>
  </w:style>
  <w:style w:type="paragraph" w:customStyle="1" w:styleId="27">
    <w:name w:val="cucd-0"/>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28">
    <w:name w:val="页眉 字符"/>
    <w:basedOn w:val="17"/>
    <w:link w:val="12"/>
    <w:qFormat/>
    <w:uiPriority w:val="0"/>
    <w:rPr>
      <w:kern w:val="2"/>
      <w:sz w:val="18"/>
      <w:szCs w:val="18"/>
    </w:rPr>
  </w:style>
  <w:style w:type="character" w:customStyle="1" w:styleId="29">
    <w:name w:val="日期 字符"/>
    <w:basedOn w:val="17"/>
    <w:link w:val="9"/>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8007</Words>
  <Characters>8468</Characters>
  <Lines>46</Lines>
  <Paragraphs>13</Paragraphs>
  <TotalTime>35</TotalTime>
  <ScaleCrop>false</ScaleCrop>
  <LinksUpToDate>false</LinksUpToDate>
  <CharactersWithSpaces>8497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2023-04-20T04:06:00Z</dcterms:created>
  <dc:creator>Administrator</dc:creator>
  <cp:lastModifiedBy>平淡生活里的日月星辰.</cp:lastModifiedBy>
  <dcterms:modified xsi:type="dcterms:W3CDTF">2024-11-25T06:37:29Z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A49BFE9DA51A4692B8031D014573F67A_13</vt:lpwstr>
  </property>
</Properties>
</file>