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D4F111">
      <w:pPr>
        <w:pStyle w:val="2"/>
        <w:spacing w:line="400" w:lineRule="exact"/>
        <w:ind w:firstLine="442" w:firstLineChars="100"/>
        <w:jc w:val="center"/>
        <w:rPr>
          <w:color w:val="FF0000"/>
        </w:rPr>
      </w:pPr>
      <w:bookmarkStart w:id="0" w:name="_Hlk3815801"/>
      <w:r>
        <w:rPr>
          <w:rFonts w:hint="eastAsia"/>
        </w:rPr>
        <w:t>购销合同</w:t>
      </w:r>
    </w:p>
    <w:p w14:paraId="0927D5C8">
      <w:pPr>
        <w:pBdr>
          <w:top w:val="none" w:color="auto" w:sz="0" w:space="1"/>
          <w:left w:val="none" w:color="auto" w:sz="0" w:space="4"/>
          <w:bottom w:val="none" w:color="auto" w:sz="0" w:space="1"/>
          <w:right w:val="none" w:color="auto" w:sz="0" w:space="4"/>
        </w:pBdr>
        <w:spacing w:line="400" w:lineRule="exact"/>
        <w:ind w:firstLine="241" w:firstLineChars="100"/>
        <w:rPr>
          <w:rFonts w:ascii="宋体" w:hAnsi="宋体"/>
          <w:sz w:val="24"/>
          <w:u w:val="single"/>
        </w:rPr>
      </w:pPr>
      <w:r>
        <w:rPr>
          <w:rFonts w:hint="eastAsia" w:ascii="宋体" w:hAnsi="宋体"/>
          <w:b/>
          <w:sz w:val="24"/>
        </w:rPr>
        <w:t>供方</w:t>
      </w:r>
      <w:bookmarkEnd w:id="0"/>
      <w:r>
        <w:rPr>
          <w:rFonts w:hint="eastAsia" w:ascii="宋体" w:hAnsi="宋体"/>
          <w:b/>
          <w:sz w:val="24"/>
          <w:lang w:val="en-US" w:eastAsia="zh-CN"/>
        </w:rPr>
        <w:t xml:space="preserve">: </w:t>
      </w:r>
      <w:r>
        <w:rPr>
          <w:rFonts w:hint="eastAsia" w:ascii="宋体" w:hAnsi="宋体"/>
          <w:b/>
          <w:sz w:val="24"/>
          <w:u w:val="single"/>
          <w:lang w:val="en-US" w:eastAsia="zh-CN"/>
        </w:rPr>
        <w:t xml:space="preserve">                        </w:t>
      </w:r>
      <w:r>
        <w:rPr>
          <w:rFonts w:hint="eastAsia" w:ascii="宋体" w:hAnsi="宋体"/>
          <w:bCs/>
          <w:sz w:val="24"/>
        </w:rPr>
        <w:t xml:space="preserve">                    </w:t>
      </w:r>
      <w:r>
        <w:rPr>
          <w:rFonts w:ascii="宋体" w:hAnsi="宋体"/>
          <w:bCs/>
          <w:sz w:val="24"/>
        </w:rPr>
        <w:t xml:space="preserve">  </w:t>
      </w:r>
      <w:r>
        <w:rPr>
          <w:rFonts w:hint="eastAsia" w:ascii="宋体" w:hAnsi="宋体"/>
          <w:b/>
          <w:sz w:val="24"/>
        </w:rPr>
        <w:t>签订地点：</w:t>
      </w:r>
      <w:r>
        <w:rPr>
          <w:rFonts w:hint="eastAsia" w:ascii="宋体" w:hAnsi="宋体"/>
          <w:sz w:val="24"/>
          <w:u w:val="single"/>
        </w:rPr>
        <w:t xml:space="preserve">  河南.濮阳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w:t>
      </w:r>
    </w:p>
    <w:p w14:paraId="0C74F8FE">
      <w:pPr>
        <w:pBdr>
          <w:top w:val="none" w:color="auto" w:sz="0" w:space="1"/>
          <w:left w:val="none" w:color="auto" w:sz="0" w:space="4"/>
          <w:bottom w:val="none" w:color="auto" w:sz="0" w:space="1"/>
          <w:right w:val="none" w:color="auto" w:sz="0" w:space="4"/>
        </w:pBdr>
        <w:spacing w:line="400" w:lineRule="exact"/>
        <w:ind w:firstLine="241" w:firstLineChars="100"/>
        <w:rPr>
          <w:rFonts w:ascii="宋体" w:hAnsi="宋体"/>
          <w:sz w:val="24"/>
          <w:u w:val="single"/>
        </w:rPr>
      </w:pPr>
      <w:r>
        <w:rPr>
          <w:rFonts w:hint="eastAsia" w:ascii="宋体" w:hAnsi="宋体"/>
          <w:b/>
          <w:sz w:val="24"/>
        </w:rPr>
        <w:t>需方：</w:t>
      </w:r>
      <w:r>
        <w:rPr>
          <w:rFonts w:ascii="宋体" w:hAnsi="宋体" w:cs="undefined"/>
          <w:sz w:val="24"/>
          <w:u w:val="single"/>
        </w:rPr>
        <w:t>濮阳龙丰纸业有限公司</w:t>
      </w:r>
      <w:r>
        <w:rPr>
          <w:rFonts w:hint="eastAsia" w:ascii="宋体" w:hAnsi="宋体"/>
          <w:sz w:val="24"/>
          <w:u w:val="single"/>
        </w:rPr>
        <w:t xml:space="preserve"> </w:t>
      </w:r>
      <w:r>
        <w:rPr>
          <w:rFonts w:hint="eastAsia" w:ascii="宋体" w:hAnsi="宋体"/>
          <w:sz w:val="24"/>
        </w:rPr>
        <w:t xml:space="preserve">                         </w:t>
      </w:r>
      <w:r>
        <w:rPr>
          <w:rFonts w:hint="eastAsia" w:ascii="宋体" w:hAnsi="宋体"/>
          <w:b/>
          <w:sz w:val="24"/>
        </w:rPr>
        <w:t>签订时间：</w:t>
      </w:r>
      <w:r>
        <w:rPr>
          <w:rFonts w:hint="eastAsia" w:ascii="宋体" w:hAnsi="宋体"/>
          <w:sz w:val="24"/>
          <w:u w:val="single"/>
        </w:rPr>
        <w:t xml:space="preserve">   </w:t>
      </w:r>
      <w:r>
        <w:rPr>
          <w:rFonts w:ascii="宋体" w:hAnsi="宋体"/>
          <w:sz w:val="24"/>
          <w:u w:val="single"/>
        </w:rPr>
        <w:t xml:space="preserve">               </w:t>
      </w:r>
    </w:p>
    <w:p w14:paraId="74BA4005">
      <w:pPr>
        <w:pBdr>
          <w:top w:val="none" w:color="auto" w:sz="0" w:space="1"/>
          <w:left w:val="none" w:color="auto" w:sz="0" w:space="4"/>
          <w:bottom w:val="none" w:color="auto" w:sz="0" w:space="1"/>
          <w:right w:val="none" w:color="auto" w:sz="0" w:space="4"/>
        </w:pBdr>
        <w:spacing w:line="400" w:lineRule="exact"/>
        <w:ind w:firstLine="240" w:firstLineChars="100"/>
        <w:rPr>
          <w:rFonts w:ascii="宋体" w:hAnsi="宋体"/>
          <w:sz w:val="24"/>
        </w:rPr>
      </w:pPr>
      <w:r>
        <w:rPr>
          <w:rFonts w:hint="eastAsia" w:ascii="宋体" w:hAnsi="宋体"/>
          <w:sz w:val="24"/>
        </w:rPr>
        <w:t>供需双方通过平等协商，本着诚实守信、互惠互利、双方自愿的原则达成一致意见，同意签订本合同，具体条款如下：</w:t>
      </w:r>
    </w:p>
    <w:p w14:paraId="29FE11BE">
      <w:pPr>
        <w:pBdr>
          <w:top w:val="none" w:color="auto" w:sz="0" w:space="1"/>
          <w:left w:val="none" w:color="auto" w:sz="0" w:space="4"/>
          <w:bottom w:val="none" w:color="auto" w:sz="0" w:space="1"/>
          <w:right w:val="none" w:color="auto" w:sz="0" w:space="4"/>
        </w:pBdr>
        <w:spacing w:line="400" w:lineRule="exact"/>
        <w:ind w:firstLine="482" w:firstLineChars="200"/>
        <w:rPr>
          <w:rFonts w:ascii="宋体" w:hAnsi="宋体"/>
          <w:b/>
          <w:sz w:val="24"/>
        </w:rPr>
      </w:pPr>
      <w:r>
        <w:rPr>
          <w:rFonts w:hint="eastAsia" w:ascii="宋体" w:hAnsi="宋体"/>
          <w:b/>
          <w:sz w:val="24"/>
        </w:rPr>
        <w:t>一、货物名称</w:t>
      </w:r>
      <w:r>
        <w:rPr>
          <w:rFonts w:ascii="宋体" w:hAnsi="宋体"/>
          <w:b/>
          <w:sz w:val="24"/>
        </w:rPr>
        <w:t>/</w:t>
      </w:r>
      <w:r>
        <w:rPr>
          <w:rFonts w:hint="eastAsia" w:ascii="宋体" w:hAnsi="宋体"/>
          <w:b/>
          <w:sz w:val="24"/>
        </w:rPr>
        <w:t>规格</w:t>
      </w:r>
      <w:r>
        <w:rPr>
          <w:rFonts w:ascii="宋体" w:hAnsi="宋体"/>
          <w:b/>
          <w:sz w:val="24"/>
        </w:rPr>
        <w:t>/</w:t>
      </w:r>
      <w:r>
        <w:rPr>
          <w:rFonts w:hint="eastAsia" w:ascii="宋体" w:hAnsi="宋体"/>
          <w:b/>
          <w:sz w:val="24"/>
        </w:rPr>
        <w:t>数量</w:t>
      </w:r>
      <w:r>
        <w:rPr>
          <w:rFonts w:ascii="宋体" w:hAnsi="宋体"/>
          <w:b/>
          <w:sz w:val="24"/>
        </w:rPr>
        <w:t>/</w:t>
      </w:r>
      <w:r>
        <w:rPr>
          <w:rFonts w:hint="eastAsia" w:ascii="宋体" w:hAnsi="宋体"/>
          <w:b/>
          <w:sz w:val="24"/>
        </w:rPr>
        <w:t>价格</w:t>
      </w:r>
      <w:r>
        <w:rPr>
          <w:rFonts w:ascii="宋体" w:hAnsi="宋体"/>
          <w:b/>
          <w:sz w:val="24"/>
        </w:rPr>
        <w:t>/</w:t>
      </w:r>
      <w:r>
        <w:rPr>
          <w:rFonts w:hint="eastAsia" w:ascii="宋体" w:hAnsi="宋体"/>
          <w:b/>
          <w:sz w:val="24"/>
        </w:rPr>
        <w:t>供货周期</w:t>
      </w:r>
    </w:p>
    <w:tbl>
      <w:tblPr>
        <w:tblStyle w:val="6"/>
        <w:tblW w:w="10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417"/>
        <w:gridCol w:w="2608"/>
        <w:gridCol w:w="765"/>
        <w:gridCol w:w="780"/>
        <w:gridCol w:w="1200"/>
        <w:gridCol w:w="1451"/>
        <w:gridCol w:w="1816"/>
      </w:tblGrid>
      <w:tr w14:paraId="08444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940" w:type="dxa"/>
            <w:vAlign w:val="center"/>
          </w:tcPr>
          <w:p w14:paraId="25330D66">
            <w:pPr>
              <w:widowControl/>
              <w:pBdr>
                <w:top w:val="none" w:color="auto" w:sz="0" w:space="1"/>
                <w:left w:val="none" w:color="auto" w:sz="0" w:space="4"/>
                <w:bottom w:val="none" w:color="auto" w:sz="0" w:space="1"/>
                <w:right w:val="none" w:color="auto" w:sz="0" w:space="4"/>
              </w:pBdr>
              <w:spacing w:line="400" w:lineRule="exact"/>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序号</w:t>
            </w:r>
          </w:p>
        </w:tc>
        <w:tc>
          <w:tcPr>
            <w:tcW w:w="1417" w:type="dxa"/>
            <w:vAlign w:val="center"/>
          </w:tcPr>
          <w:p w14:paraId="20D2D52E">
            <w:pPr>
              <w:pBdr>
                <w:top w:val="none" w:color="auto" w:sz="0" w:space="1"/>
                <w:left w:val="none" w:color="auto" w:sz="0" w:space="4"/>
                <w:bottom w:val="none" w:color="auto" w:sz="0" w:space="1"/>
                <w:right w:val="none" w:color="auto" w:sz="0" w:space="4"/>
              </w:pBdr>
              <w:spacing w:line="400" w:lineRule="exact"/>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物资名称</w:t>
            </w:r>
          </w:p>
        </w:tc>
        <w:tc>
          <w:tcPr>
            <w:tcW w:w="2608" w:type="dxa"/>
            <w:vAlign w:val="center"/>
          </w:tcPr>
          <w:p w14:paraId="10EAD231">
            <w:pPr>
              <w:widowControl/>
              <w:pBdr>
                <w:top w:val="none" w:color="auto" w:sz="0" w:space="1"/>
                <w:left w:val="none" w:color="auto" w:sz="0" w:space="4"/>
                <w:bottom w:val="none" w:color="auto" w:sz="0" w:space="1"/>
                <w:right w:val="none" w:color="auto" w:sz="0" w:space="4"/>
              </w:pBdr>
              <w:spacing w:line="400" w:lineRule="exact"/>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技术规格参数</w:t>
            </w:r>
          </w:p>
        </w:tc>
        <w:tc>
          <w:tcPr>
            <w:tcW w:w="765" w:type="dxa"/>
            <w:vAlign w:val="center"/>
          </w:tcPr>
          <w:p w14:paraId="70EC340D">
            <w:pPr>
              <w:widowControl/>
              <w:pBdr>
                <w:top w:val="none" w:color="auto" w:sz="0" w:space="1"/>
                <w:left w:val="none" w:color="auto" w:sz="0" w:space="4"/>
                <w:bottom w:val="none" w:color="auto" w:sz="0" w:space="1"/>
                <w:right w:val="none" w:color="auto" w:sz="0" w:space="4"/>
              </w:pBdr>
              <w:spacing w:line="400" w:lineRule="exact"/>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数量</w:t>
            </w:r>
          </w:p>
        </w:tc>
        <w:tc>
          <w:tcPr>
            <w:tcW w:w="780" w:type="dxa"/>
            <w:vAlign w:val="center"/>
          </w:tcPr>
          <w:p w14:paraId="1A90BA8F">
            <w:pPr>
              <w:widowControl/>
              <w:pBdr>
                <w:top w:val="none" w:color="auto" w:sz="0" w:space="1"/>
                <w:left w:val="none" w:color="auto" w:sz="0" w:space="4"/>
                <w:bottom w:val="none" w:color="auto" w:sz="0" w:space="1"/>
                <w:right w:val="none" w:color="auto" w:sz="0" w:space="4"/>
              </w:pBdr>
              <w:spacing w:line="400" w:lineRule="exact"/>
              <w:jc w:val="center"/>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单位</w:t>
            </w:r>
          </w:p>
        </w:tc>
        <w:tc>
          <w:tcPr>
            <w:tcW w:w="1200" w:type="dxa"/>
            <w:vAlign w:val="center"/>
          </w:tcPr>
          <w:p w14:paraId="58224857">
            <w:pPr>
              <w:widowControl/>
              <w:pBdr>
                <w:top w:val="none" w:color="auto" w:sz="0" w:space="1"/>
                <w:left w:val="none" w:color="auto" w:sz="0" w:space="4"/>
                <w:bottom w:val="none" w:color="auto" w:sz="0" w:space="1"/>
                <w:right w:val="none" w:color="auto" w:sz="0" w:space="4"/>
              </w:pBdr>
              <w:spacing w:line="400"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单价（元）</w:t>
            </w:r>
          </w:p>
        </w:tc>
        <w:tc>
          <w:tcPr>
            <w:tcW w:w="1451" w:type="dxa"/>
            <w:vAlign w:val="center"/>
          </w:tcPr>
          <w:p w14:paraId="0DE5285A">
            <w:pPr>
              <w:widowControl/>
              <w:pBdr>
                <w:top w:val="none" w:color="auto" w:sz="0" w:space="1"/>
                <w:left w:val="none" w:color="auto" w:sz="0" w:space="4"/>
                <w:bottom w:val="none" w:color="auto" w:sz="0" w:space="1"/>
                <w:right w:val="none" w:color="auto" w:sz="0" w:space="4"/>
              </w:pBdr>
              <w:spacing w:line="400"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总价（元）</w:t>
            </w:r>
          </w:p>
        </w:tc>
        <w:tc>
          <w:tcPr>
            <w:tcW w:w="1816" w:type="dxa"/>
            <w:vAlign w:val="center"/>
          </w:tcPr>
          <w:p w14:paraId="0A227F6B">
            <w:pPr>
              <w:widowControl/>
              <w:pBdr>
                <w:top w:val="none" w:color="auto" w:sz="0" w:space="1"/>
                <w:left w:val="none" w:color="auto" w:sz="0" w:space="4"/>
                <w:bottom w:val="none" w:color="auto" w:sz="0" w:space="1"/>
                <w:right w:val="none" w:color="auto" w:sz="0" w:space="4"/>
              </w:pBdr>
              <w:spacing w:line="400"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备注</w:t>
            </w:r>
          </w:p>
        </w:tc>
      </w:tr>
      <w:tr w14:paraId="49BA8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40" w:type="dxa"/>
            <w:vAlign w:val="center"/>
          </w:tcPr>
          <w:p w14:paraId="4CEF045A">
            <w:pPr>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w:t>
            </w:r>
          </w:p>
        </w:tc>
        <w:tc>
          <w:tcPr>
            <w:tcW w:w="1417" w:type="dxa"/>
            <w:vAlign w:val="center"/>
          </w:tcPr>
          <w:p w14:paraId="1BB6DC78">
            <w:pPr>
              <w:widowControl/>
              <w:jc w:val="center"/>
              <w:rPr>
                <w:rFonts w:hint="default" w:asciiTheme="minorEastAsia" w:hAnsiTheme="minorEastAsia" w:eastAsiaTheme="minorEastAsia"/>
                <w:color w:val="000000"/>
                <w:kern w:val="0"/>
                <w:sz w:val="24"/>
                <w:lang w:val="en-US" w:eastAsia="zh-CN"/>
              </w:rPr>
            </w:pPr>
            <w:r>
              <w:rPr>
                <w:rFonts w:hint="eastAsia" w:asciiTheme="minorEastAsia" w:hAnsiTheme="minorEastAsia" w:eastAsiaTheme="minorEastAsia"/>
                <w:color w:val="000000"/>
                <w:kern w:val="0"/>
                <w:sz w:val="24"/>
                <w:lang w:val="en-US" w:eastAsia="zh-CN"/>
              </w:rPr>
              <w:t>圆网浓缩机</w:t>
            </w:r>
          </w:p>
        </w:tc>
        <w:tc>
          <w:tcPr>
            <w:tcW w:w="2608" w:type="dxa"/>
            <w:vAlign w:val="center"/>
          </w:tcPr>
          <w:p w14:paraId="67890F07">
            <w:pPr>
              <w:widowControl/>
              <w:jc w:val="center"/>
              <w:rPr>
                <w:rFonts w:hint="default" w:asciiTheme="minorEastAsia" w:hAnsiTheme="minorEastAsia" w:eastAsiaTheme="minorEastAsia"/>
                <w:color w:val="000000"/>
                <w:kern w:val="0"/>
                <w:sz w:val="24"/>
                <w:lang w:val="en-US" w:eastAsia="zh-CN"/>
              </w:rPr>
            </w:pPr>
            <w:r>
              <w:rPr>
                <w:rFonts w:hint="eastAsia" w:asciiTheme="minorEastAsia" w:hAnsiTheme="minorEastAsia" w:eastAsiaTheme="minorEastAsia"/>
                <w:color w:val="000000"/>
                <w:kern w:val="0"/>
                <w:sz w:val="24"/>
                <w:lang w:val="en-US" w:eastAsia="zh-CN"/>
              </w:rPr>
              <w:t>过滤面积：20㎡,圆网转速：1.2-12r/min,进水浓度：0.3%-0.8%,出水浓度：≤0.1%,出浆浓度：≥5%,滤水能力：3500-4000T/d。（详见附件）</w:t>
            </w:r>
          </w:p>
        </w:tc>
        <w:tc>
          <w:tcPr>
            <w:tcW w:w="765" w:type="dxa"/>
            <w:vAlign w:val="center"/>
          </w:tcPr>
          <w:p w14:paraId="56823174">
            <w:pPr>
              <w:widowControl/>
              <w:jc w:val="center"/>
              <w:rPr>
                <w:rFonts w:hint="default" w:asciiTheme="minorEastAsia" w:hAnsiTheme="minorEastAsia" w:eastAsiaTheme="minorEastAsia"/>
                <w:color w:val="000000"/>
                <w:kern w:val="0"/>
                <w:sz w:val="24"/>
                <w:lang w:val="en-US" w:eastAsia="zh-CN"/>
              </w:rPr>
            </w:pPr>
            <w:r>
              <w:rPr>
                <w:rFonts w:hint="eastAsia" w:asciiTheme="minorEastAsia" w:hAnsiTheme="minorEastAsia" w:eastAsiaTheme="minorEastAsia"/>
                <w:color w:val="000000"/>
                <w:kern w:val="0"/>
                <w:sz w:val="24"/>
                <w:lang w:val="en-US" w:eastAsia="zh-CN"/>
              </w:rPr>
              <w:t>台</w:t>
            </w:r>
          </w:p>
        </w:tc>
        <w:tc>
          <w:tcPr>
            <w:tcW w:w="780" w:type="dxa"/>
            <w:vAlign w:val="center"/>
          </w:tcPr>
          <w:p w14:paraId="60C9580B">
            <w:pPr>
              <w:widowControl/>
              <w:jc w:val="center"/>
              <w:rPr>
                <w:rFonts w:hint="eastAsia" w:asciiTheme="minorEastAsia" w:hAnsiTheme="minorEastAsia" w:eastAsiaTheme="minorEastAsia"/>
                <w:color w:val="000000"/>
                <w:kern w:val="0"/>
                <w:sz w:val="24"/>
                <w:lang w:val="en-US" w:eastAsia="zh-CN"/>
              </w:rPr>
            </w:pPr>
            <w:r>
              <w:rPr>
                <w:rFonts w:hint="eastAsia" w:asciiTheme="minorEastAsia" w:hAnsiTheme="minorEastAsia" w:eastAsiaTheme="minorEastAsia"/>
                <w:color w:val="000000"/>
                <w:kern w:val="0"/>
                <w:sz w:val="24"/>
                <w:lang w:val="en-US" w:eastAsia="zh-CN"/>
              </w:rPr>
              <w:t>1</w:t>
            </w:r>
          </w:p>
        </w:tc>
        <w:tc>
          <w:tcPr>
            <w:tcW w:w="1200" w:type="dxa"/>
            <w:vAlign w:val="center"/>
          </w:tcPr>
          <w:p w14:paraId="27E4B508">
            <w:pPr>
              <w:widowControl/>
              <w:jc w:val="both"/>
              <w:rPr>
                <w:rFonts w:cs="Tahoma" w:asciiTheme="minorEastAsia" w:hAnsiTheme="minorEastAsia" w:eastAsiaTheme="minorEastAsia"/>
                <w:color w:val="000000"/>
                <w:kern w:val="0"/>
                <w:sz w:val="24"/>
              </w:rPr>
            </w:pPr>
          </w:p>
        </w:tc>
        <w:tc>
          <w:tcPr>
            <w:tcW w:w="1451" w:type="dxa"/>
            <w:vAlign w:val="center"/>
          </w:tcPr>
          <w:p w14:paraId="508DA64F">
            <w:pPr>
              <w:widowControl/>
              <w:wordWrap w:val="0"/>
              <w:jc w:val="both"/>
              <w:rPr>
                <w:rFonts w:cs="Helvetica" w:asciiTheme="minorEastAsia" w:hAnsiTheme="minorEastAsia" w:eastAsiaTheme="minorEastAsia"/>
                <w:color w:val="222222"/>
                <w:kern w:val="0"/>
                <w:sz w:val="24"/>
              </w:rPr>
            </w:pPr>
          </w:p>
        </w:tc>
        <w:tc>
          <w:tcPr>
            <w:tcW w:w="1816" w:type="dxa"/>
            <w:vAlign w:val="center"/>
          </w:tcPr>
          <w:p w14:paraId="40846165">
            <w:pPr>
              <w:widowControl/>
              <w:jc w:val="both"/>
              <w:rPr>
                <w:rFonts w:asciiTheme="minorEastAsia" w:hAnsiTheme="minorEastAsia" w:eastAsiaTheme="minorEastAsia"/>
                <w:color w:val="000000"/>
                <w:kern w:val="0"/>
                <w:sz w:val="24"/>
              </w:rPr>
            </w:pPr>
          </w:p>
        </w:tc>
      </w:tr>
      <w:tr w14:paraId="0F9C3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jc w:val="center"/>
        </w:trPr>
        <w:tc>
          <w:tcPr>
            <w:tcW w:w="10977" w:type="dxa"/>
            <w:gridSpan w:val="8"/>
            <w:vAlign w:val="center"/>
          </w:tcPr>
          <w:p w14:paraId="62913C1B">
            <w:pPr>
              <w:widowControl/>
              <w:wordWrap w:val="0"/>
              <w:rPr>
                <w:rFonts w:cs="Helvetica" w:asciiTheme="minorEastAsia" w:hAnsiTheme="minorEastAsia" w:eastAsiaTheme="minorEastAsia"/>
                <w:color w:val="222222"/>
                <w:kern w:val="0"/>
                <w:sz w:val="24"/>
              </w:rPr>
            </w:pPr>
            <w:r>
              <w:rPr>
                <w:rFonts w:hint="eastAsia" w:cs="Arial" w:asciiTheme="minorEastAsia" w:hAnsiTheme="minorEastAsia" w:eastAsiaTheme="minorEastAsia"/>
                <w:color w:val="3E3E3E"/>
                <w:kern w:val="36"/>
                <w:sz w:val="24"/>
              </w:rPr>
              <w:t>合计人民币大写（含税13%）：</w:t>
            </w:r>
          </w:p>
          <w:p w14:paraId="6101190E">
            <w:pPr>
              <w:widowControl/>
              <w:pBdr>
                <w:top w:val="none" w:color="auto" w:sz="0" w:space="1"/>
                <w:left w:val="none" w:color="auto" w:sz="0" w:space="4"/>
                <w:bottom w:val="none" w:color="auto" w:sz="0" w:space="1"/>
                <w:right w:val="none" w:color="auto" w:sz="0" w:space="4"/>
              </w:pBdr>
              <w:spacing w:line="400" w:lineRule="exact"/>
              <w:rPr>
                <w:rFonts w:asciiTheme="minorEastAsia" w:hAnsiTheme="minorEastAsia" w:eastAsiaTheme="minorEastAsia"/>
                <w:sz w:val="24"/>
              </w:rPr>
            </w:pPr>
            <w:r>
              <w:rPr>
                <w:rFonts w:hint="eastAsia" w:cs="Arial" w:asciiTheme="minorEastAsia" w:hAnsiTheme="minorEastAsia" w:eastAsiaTheme="minorEastAsia"/>
                <w:color w:val="3E3E3E"/>
                <w:kern w:val="36"/>
                <w:sz w:val="24"/>
              </w:rPr>
              <w:t>合计不含税金额：</w:t>
            </w:r>
          </w:p>
          <w:p w14:paraId="384C1790">
            <w:pPr>
              <w:pBdr>
                <w:top w:val="none" w:color="auto" w:sz="0" w:space="1"/>
                <w:left w:val="none" w:color="auto" w:sz="0" w:space="4"/>
                <w:bottom w:val="none" w:color="auto" w:sz="0" w:space="1"/>
                <w:right w:val="none" w:color="auto" w:sz="0" w:space="4"/>
              </w:pBdr>
              <w:spacing w:line="400" w:lineRule="exact"/>
              <w:rPr>
                <w:rFonts w:asciiTheme="minorEastAsia" w:hAnsiTheme="minorEastAsia" w:eastAsiaTheme="minorEastAsia"/>
                <w:sz w:val="24"/>
              </w:rPr>
            </w:pPr>
            <w:r>
              <w:rPr>
                <w:rFonts w:hint="eastAsia" w:cs="Arial" w:asciiTheme="minorEastAsia" w:hAnsiTheme="minorEastAsia" w:eastAsiaTheme="minorEastAsia"/>
                <w:color w:val="3E3E3E"/>
                <w:kern w:val="36"/>
                <w:sz w:val="24"/>
              </w:rPr>
              <w:t>增值税税额：</w:t>
            </w:r>
          </w:p>
          <w:p w14:paraId="7D7D79D1">
            <w:pPr>
              <w:pBdr>
                <w:top w:val="none" w:color="auto" w:sz="0" w:space="1"/>
                <w:left w:val="none" w:color="auto" w:sz="0" w:space="4"/>
                <w:bottom w:val="none" w:color="auto" w:sz="0" w:space="1"/>
                <w:right w:val="none" w:color="auto" w:sz="0" w:space="4"/>
              </w:pBdr>
              <w:spacing w:line="400" w:lineRule="exact"/>
              <w:rPr>
                <w:rFonts w:cs="Arial" w:asciiTheme="minorEastAsia" w:hAnsiTheme="minorEastAsia" w:eastAsiaTheme="minorEastAsia"/>
                <w:b/>
                <w:color w:val="3E3E3E"/>
                <w:kern w:val="36"/>
                <w:sz w:val="24"/>
              </w:rPr>
            </w:pPr>
            <w:r>
              <w:rPr>
                <w:rFonts w:hint="eastAsia" w:cs="Arial" w:asciiTheme="minorEastAsia" w:hAnsiTheme="minorEastAsia" w:eastAsiaTheme="minorEastAsia"/>
                <w:color w:val="3E3E3E"/>
                <w:kern w:val="36"/>
                <w:sz w:val="24"/>
              </w:rPr>
              <w:t>备注：</w:t>
            </w:r>
            <w:r>
              <w:rPr>
                <w:rFonts w:hint="eastAsia" w:cs="宋体" w:asciiTheme="minorEastAsia" w:hAnsiTheme="minorEastAsia" w:eastAsiaTheme="minorEastAsia"/>
                <w:color w:val="000000"/>
                <w:kern w:val="0"/>
                <w:sz w:val="24"/>
              </w:rPr>
              <w:t>供货周期</w:t>
            </w:r>
            <w:r>
              <w:rPr>
                <w:rFonts w:hint="default" w:ascii="Arial" w:hAnsi="Arial" w:cs="Arial" w:eastAsiaTheme="minorEastAsia"/>
                <w:color w:val="000000"/>
                <w:kern w:val="0"/>
                <w:sz w:val="24"/>
              </w:rPr>
              <w:t>≤</w:t>
            </w:r>
            <w:r>
              <w:rPr>
                <w:rFonts w:hint="eastAsia" w:cs="宋体" w:asciiTheme="minorEastAsia" w:hAnsiTheme="minorEastAsia" w:eastAsiaTheme="minorEastAsia"/>
                <w:color w:val="000000"/>
                <w:kern w:val="0"/>
                <w:sz w:val="24"/>
                <w:lang w:val="en-US" w:eastAsia="zh-CN"/>
              </w:rPr>
              <w:t>60</w:t>
            </w:r>
            <w:r>
              <w:rPr>
                <w:rFonts w:hint="eastAsia" w:cs="宋体" w:asciiTheme="minorEastAsia" w:hAnsiTheme="minorEastAsia" w:eastAsiaTheme="minorEastAsia"/>
                <w:color w:val="000000"/>
                <w:kern w:val="0"/>
                <w:sz w:val="24"/>
              </w:rPr>
              <w:t>天，</w:t>
            </w:r>
            <w:r>
              <w:rPr>
                <w:rFonts w:hint="eastAsia" w:cs="Arial" w:asciiTheme="minorEastAsia" w:hAnsiTheme="minorEastAsia" w:eastAsiaTheme="minorEastAsia"/>
                <w:color w:val="3E3E3E"/>
                <w:kern w:val="36"/>
                <w:sz w:val="24"/>
              </w:rPr>
              <w:t>供货周期自本协议生效之日起计算。</w:t>
            </w:r>
          </w:p>
        </w:tc>
      </w:tr>
    </w:tbl>
    <w:p w14:paraId="6882F468">
      <w:pPr>
        <w:spacing w:line="400" w:lineRule="exact"/>
        <w:ind w:firstLine="482" w:firstLineChars="200"/>
        <w:rPr>
          <w:rFonts w:ascii="宋体" w:hAnsi="宋体" w:cs="宋体"/>
          <w:sz w:val="24"/>
        </w:rPr>
      </w:pPr>
      <w:r>
        <w:rPr>
          <w:rFonts w:hint="eastAsia" w:ascii="宋体" w:hAnsi="宋体" w:cs="宋体"/>
          <w:b/>
          <w:sz w:val="24"/>
        </w:rPr>
        <w:t>二、质量标准和技术要求：</w:t>
      </w:r>
      <w:r>
        <w:rPr>
          <w:rFonts w:hint="eastAsia" w:ascii="宋体" w:hAnsi="宋体" w:cs="宋体"/>
          <w:sz w:val="24"/>
        </w:rPr>
        <w:t>供方保证所提供的产品为全新的、未曾使用过无破损的产品，产品必须符合需方要求标准，如需方没有特别约定的至少应当符合国家标准和行业标准。</w:t>
      </w:r>
    </w:p>
    <w:p w14:paraId="55C13EB1">
      <w:pPr>
        <w:spacing w:line="400" w:lineRule="exact"/>
        <w:ind w:firstLine="482" w:firstLineChars="200"/>
        <w:jc w:val="left"/>
        <w:rPr>
          <w:rFonts w:ascii="宋体" w:hAnsi="宋体" w:cs="Arial"/>
          <w:sz w:val="24"/>
        </w:rPr>
      </w:pPr>
      <w:r>
        <w:rPr>
          <w:rFonts w:hint="eastAsia" w:ascii="宋体" w:hAnsi="宋体" w:cs="宋体"/>
          <w:b/>
          <w:sz w:val="24"/>
        </w:rPr>
        <w:t>三、交货地点、方式:</w:t>
      </w:r>
      <w:r>
        <w:rPr>
          <w:rFonts w:ascii="宋体" w:hAnsi="宋体" w:cs="undefined"/>
          <w:sz w:val="24"/>
          <w:u w:val="single"/>
        </w:rPr>
        <w:t>濮阳龙丰纸业有限公司</w:t>
      </w:r>
      <w:r>
        <w:rPr>
          <w:rFonts w:hint="eastAsia" w:ascii="宋体" w:hAnsi="宋体" w:cs="宋体"/>
          <w:sz w:val="24"/>
        </w:rPr>
        <w:t>仓库。</w:t>
      </w:r>
    </w:p>
    <w:p w14:paraId="0D96E5EE">
      <w:pPr>
        <w:spacing w:line="400" w:lineRule="exact"/>
        <w:ind w:firstLine="482" w:firstLineChars="200"/>
        <w:jc w:val="left"/>
        <w:rPr>
          <w:rFonts w:ascii="宋体" w:hAnsi="宋体" w:cs="宋体"/>
          <w:sz w:val="24"/>
        </w:rPr>
      </w:pPr>
      <w:r>
        <w:rPr>
          <w:rFonts w:hint="eastAsia" w:ascii="宋体" w:hAnsi="宋体" w:cs="宋体"/>
          <w:b/>
          <w:sz w:val="24"/>
        </w:rPr>
        <w:t>四、运输方式及到达站港和费用负担：</w:t>
      </w:r>
      <w:r>
        <w:rPr>
          <w:rFonts w:hint="eastAsia" w:ascii="宋体" w:hAnsi="宋体" w:cs="宋体"/>
          <w:sz w:val="24"/>
          <w:u w:val="single"/>
        </w:rPr>
        <w:t>汽运；</w:t>
      </w:r>
      <w:r>
        <w:rPr>
          <w:rFonts w:hint="eastAsia" w:ascii="宋体" w:hAnsi="宋体" w:cs="宋体"/>
          <w:sz w:val="24"/>
        </w:rPr>
        <w:t>供方承担运输费用和保险费用及其他所有费用，运输过程中的一切损坏、错发、漏发等风险均由供方负责。物流运输必须送货至</w:t>
      </w:r>
      <w:r>
        <w:rPr>
          <w:rFonts w:ascii="宋体" w:hAnsi="宋体" w:cs="undefined"/>
          <w:sz w:val="24"/>
          <w:u w:val="single"/>
        </w:rPr>
        <w:t>濮阳龙丰纸业有限公司</w:t>
      </w:r>
      <w:r>
        <w:rPr>
          <w:rFonts w:hint="eastAsia" w:ascii="宋体" w:hAnsi="宋体" w:cs="宋体"/>
          <w:sz w:val="24"/>
        </w:rPr>
        <w:t>仓库，需方验收货物前的一切损坏、错发、漏发等风险均由供方负责。</w:t>
      </w:r>
    </w:p>
    <w:p w14:paraId="768FC6DB">
      <w:pPr>
        <w:spacing w:line="400" w:lineRule="exact"/>
        <w:ind w:firstLine="482" w:firstLineChars="200"/>
        <w:jc w:val="left"/>
        <w:rPr>
          <w:rFonts w:ascii="宋体" w:hAnsi="宋体" w:cs="宋体"/>
          <w:sz w:val="24"/>
        </w:rPr>
      </w:pPr>
      <w:r>
        <w:rPr>
          <w:rFonts w:hint="eastAsia" w:ascii="宋体" w:hAnsi="宋体" w:cs="宋体"/>
          <w:b/>
          <w:sz w:val="24"/>
        </w:rPr>
        <w:t>五、包装标准、包装物的供应与回收：</w:t>
      </w:r>
      <w:r>
        <w:rPr>
          <w:rFonts w:hint="eastAsia" w:ascii="宋体" w:hAnsi="宋体" w:cs="宋体"/>
          <w:sz w:val="24"/>
        </w:rPr>
        <w:t>包装满足合同货物运输安全及装卸要求。包装物：不回收。</w:t>
      </w:r>
    </w:p>
    <w:p w14:paraId="53A9D64F">
      <w:pPr>
        <w:spacing w:line="400" w:lineRule="exact"/>
        <w:ind w:firstLine="420"/>
        <w:rPr>
          <w:rFonts w:ascii="宋体" w:hAnsi="宋体"/>
          <w:sz w:val="24"/>
        </w:rPr>
      </w:pPr>
      <w:r>
        <w:rPr>
          <w:rFonts w:hint="eastAsia" w:ascii="宋体" w:hAnsi="宋体" w:cs="宋体"/>
          <w:b/>
          <w:sz w:val="24"/>
        </w:rPr>
        <w:t>六、验收时间、标准、方法及提出异议期限：</w:t>
      </w:r>
      <w:r>
        <w:rPr>
          <w:rFonts w:hint="eastAsia" w:ascii="宋体" w:hAnsi="宋体" w:cs="宋体"/>
          <w:sz w:val="24"/>
        </w:rPr>
        <w:t>货到后7日内根据合同约定和国家现行标准、行业标准验收，如有质量问题或供方错发等由供方免费更换，异议期为货到</w:t>
      </w:r>
      <w:r>
        <w:fldChar w:fldCharType="begin"/>
      </w:r>
      <w:r>
        <w:instrText xml:space="preserve"> HYPERLINK "https://sourcing.1688.com/page/receive_quotation_list.htm?buyOfferId=496276110747" \t "https://sourcing.1688.com/buyoffer/_blank" \o "驻马店市白云纸业有限公司6月份龙骨管询价" </w:instrText>
      </w:r>
      <w:r>
        <w:fldChar w:fldCharType="separate"/>
      </w:r>
      <w:r>
        <w:rPr>
          <w:rFonts w:ascii="宋体" w:hAnsi="宋体" w:cs="undefined"/>
          <w:sz w:val="24"/>
          <w:u w:val="single"/>
        </w:rPr>
        <w:t>濮阳龙丰纸业有限公</w:t>
      </w:r>
      <w:r>
        <w:rPr>
          <w:rFonts w:ascii="宋体" w:hAnsi="宋体"/>
          <w:sz w:val="24"/>
          <w:u w:val="single"/>
        </w:rPr>
        <w:t>司</w:t>
      </w:r>
      <w:r>
        <w:rPr>
          <w:rFonts w:ascii="宋体" w:hAnsi="宋体"/>
          <w:sz w:val="24"/>
          <w:u w:val="single"/>
        </w:rPr>
        <w:fldChar w:fldCharType="end"/>
      </w:r>
      <w:r>
        <w:rPr>
          <w:rFonts w:hint="eastAsia" w:ascii="宋体" w:hAnsi="宋体" w:cs="宋体"/>
          <w:sz w:val="24"/>
        </w:rPr>
        <w:t>后三个月内。因货物更换产生的运输费用（包括原货物退还及更换货物运送）、保险费用及其他所有费用由供方承担。</w:t>
      </w:r>
    </w:p>
    <w:p w14:paraId="53B6552A">
      <w:pPr>
        <w:spacing w:line="400" w:lineRule="exact"/>
        <w:ind w:firstLine="482" w:firstLineChars="200"/>
        <w:rPr>
          <w:rFonts w:ascii="宋体" w:hAnsi="宋体" w:cs="宋体"/>
          <w:sz w:val="24"/>
        </w:rPr>
      </w:pPr>
      <w:r>
        <w:rPr>
          <w:rFonts w:hint="eastAsia" w:ascii="宋体" w:hAnsi="宋体"/>
          <w:b/>
          <w:sz w:val="24"/>
        </w:rPr>
        <w:t>七、货款支付条件和方式</w:t>
      </w:r>
      <w:r>
        <w:rPr>
          <w:rFonts w:hint="eastAsia" w:ascii="宋体" w:hAnsi="宋体"/>
          <w:b/>
          <w:sz w:val="24"/>
          <w:lang w:val="en-US" w:eastAsia="zh-CN"/>
        </w:rPr>
        <w:t>:</w:t>
      </w:r>
      <w:r>
        <w:rPr>
          <w:rFonts w:hint="eastAsia" w:ascii="宋体" w:hAnsi="宋体"/>
          <w:b w:val="0"/>
          <w:bCs/>
          <w:sz w:val="24"/>
        </w:rPr>
        <w:t>自签订合同后，预付货款的30%作为定金，发货前付货款50%，验收合格后，供方提供13%的增值税专用发票、合格证等技术资料，增值税专用发票收到后付15%货</w:t>
      </w:r>
      <w:r>
        <w:rPr>
          <w:rFonts w:hint="eastAsia" w:ascii="宋体" w:hAnsi="宋体"/>
          <w:b w:val="0"/>
          <w:bCs/>
          <w:sz w:val="24"/>
          <w:lang w:val="en-US" w:eastAsia="zh-CN"/>
        </w:rPr>
        <w:t>款，</w:t>
      </w:r>
      <w:r>
        <w:rPr>
          <w:rFonts w:hint="eastAsia" w:ascii="宋体" w:hAnsi="宋体"/>
          <w:b w:val="0"/>
          <w:bCs/>
          <w:sz w:val="24"/>
        </w:rPr>
        <w:t>5%作为质保金，质保期满</w:t>
      </w:r>
      <w:r>
        <w:rPr>
          <w:rFonts w:hint="eastAsia" w:ascii="宋体" w:hAnsi="宋体"/>
          <w:b w:val="0"/>
          <w:bCs/>
          <w:sz w:val="24"/>
          <w:lang w:val="en-US" w:eastAsia="zh-CN"/>
        </w:rPr>
        <w:t>付清。货款均为银行承兑汇</w:t>
      </w:r>
      <w:r>
        <w:rPr>
          <w:rFonts w:hint="eastAsia" w:ascii="宋体" w:hAnsi="宋体"/>
          <w:b w:val="0"/>
          <w:bCs/>
          <w:sz w:val="24"/>
        </w:rPr>
        <w:t>票支付</w:t>
      </w:r>
      <w:r>
        <w:rPr>
          <w:rFonts w:hint="eastAsia" w:ascii="宋体" w:hAnsi="宋体" w:cs="宋体"/>
          <w:b w:val="0"/>
          <w:bCs/>
          <w:sz w:val="24"/>
        </w:rPr>
        <w:t>。</w:t>
      </w:r>
    </w:p>
    <w:p w14:paraId="3A858B9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宋体" w:hAnsi="宋体" w:cs="宋体"/>
          <w:sz w:val="24"/>
        </w:rPr>
      </w:pPr>
      <w:r>
        <w:rPr>
          <w:rFonts w:hint="eastAsia" w:ascii="宋体" w:hAnsi="宋体"/>
          <w:b/>
          <w:sz w:val="24"/>
        </w:rPr>
        <w:t>八、质量保证：</w:t>
      </w:r>
      <w:r>
        <w:rPr>
          <w:rFonts w:hint="eastAsia" w:ascii="宋体" w:hAnsi="宋体" w:cs="宋体"/>
          <w:sz w:val="24"/>
        </w:rPr>
        <w:t>质量保证期为合同货物最终验收后12个月或由于买方原因不能验收，最后一批货物交货后18个月,以先到者为准。保质期后因设备本身</w:t>
      </w:r>
      <w:bookmarkStart w:id="3" w:name="_GoBack"/>
      <w:bookmarkEnd w:id="3"/>
      <w:r>
        <w:rPr>
          <w:rFonts w:hint="eastAsia" w:ascii="宋体" w:hAnsi="宋体" w:cs="宋体"/>
          <w:sz w:val="24"/>
        </w:rPr>
        <w:t>设计缺陷造成各种故障应由卖方免费技术服务或维修或更换。更换后的部件质保期从更换日算起12个月。质保期内出现由卖方原因导致质量问题，卖方将免费运输或维修，达到合同约定的要求。否则供方应退还需方全额货款，并向需方支付该项物资金额50%的违约金。质保期满后，质量、服务能够满足需方要求，需方及时退还质保金。</w:t>
      </w:r>
    </w:p>
    <w:p w14:paraId="3C437BA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宋体" w:hAnsi="宋体"/>
          <w:b/>
          <w:sz w:val="24"/>
          <w:lang w:val="en-US" w:eastAsia="zh-CN"/>
        </w:rPr>
      </w:pPr>
    </w:p>
    <w:p w14:paraId="461A348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宋体" w:hAnsi="宋体" w:cs="宋体"/>
          <w:sz w:val="24"/>
        </w:rPr>
      </w:pPr>
      <w:r>
        <w:rPr>
          <w:rFonts w:hint="eastAsia" w:ascii="宋体" w:hAnsi="宋体"/>
          <w:b/>
          <w:sz w:val="24"/>
          <w:lang w:val="en-US" w:eastAsia="zh-CN"/>
        </w:rPr>
        <w:t>九、</w:t>
      </w:r>
      <w:r>
        <w:rPr>
          <w:rFonts w:hint="eastAsia" w:ascii="宋体" w:hAnsi="宋体"/>
          <w:b/>
          <w:sz w:val="24"/>
        </w:rPr>
        <w:t>机械性能担保</w:t>
      </w:r>
      <w:r>
        <w:rPr>
          <w:rFonts w:hint="eastAsia" w:ascii="宋体" w:hAnsi="宋体"/>
          <w:b/>
          <w:sz w:val="24"/>
          <w:lang w:eastAsia="zh-CN"/>
        </w:rPr>
        <w:t>：</w:t>
      </w:r>
      <w:r>
        <w:rPr>
          <w:rFonts w:hint="eastAsia" w:ascii="宋体" w:hAnsi="宋体" w:cs="宋体"/>
          <w:sz w:val="24"/>
          <w:lang w:eastAsia="zh-CN"/>
        </w:rPr>
        <w:t>（</w:t>
      </w:r>
      <w:r>
        <w:rPr>
          <w:rFonts w:hint="eastAsia" w:ascii="宋体" w:hAnsi="宋体" w:cs="宋体"/>
          <w:sz w:val="24"/>
          <w:lang w:val="en-US" w:eastAsia="zh-CN"/>
        </w:rPr>
        <w:t>一</w:t>
      </w:r>
      <w:r>
        <w:rPr>
          <w:rFonts w:hint="eastAsia" w:ascii="宋体" w:hAnsi="宋体" w:cs="宋体"/>
          <w:sz w:val="24"/>
          <w:lang w:eastAsia="zh-CN"/>
        </w:rPr>
        <w:t>）</w:t>
      </w:r>
      <w:r>
        <w:rPr>
          <w:rFonts w:hint="eastAsia" w:ascii="宋体" w:hAnsi="宋体" w:cs="宋体"/>
          <w:sz w:val="24"/>
        </w:rPr>
        <w:t>供方担保所提供设备是全新的、完整的、采用最新设计和合适的材料制造的、具有技术上的先进性、符合规定的质量、规格、性能方面的要求。</w:t>
      </w:r>
    </w:p>
    <w:p w14:paraId="3021E45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二</w:t>
      </w:r>
      <w:r>
        <w:rPr>
          <w:rFonts w:hint="eastAsia" w:ascii="宋体" w:hAnsi="宋体" w:cs="宋体"/>
          <w:sz w:val="24"/>
          <w:lang w:eastAsia="zh-CN"/>
        </w:rPr>
        <w:t>）</w:t>
      </w:r>
      <w:r>
        <w:rPr>
          <w:rFonts w:hint="eastAsia" w:ascii="宋体" w:hAnsi="宋体" w:cs="宋体"/>
          <w:sz w:val="24"/>
        </w:rPr>
        <w:t>担保设备正常安全运行，机械运行正常。</w:t>
      </w:r>
    </w:p>
    <w:p w14:paraId="15D8B15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b/>
          <w:sz w:val="24"/>
          <w:lang w:val="en-US" w:eastAsia="zh-CN"/>
        </w:rPr>
      </w:pPr>
      <w:r>
        <w:rPr>
          <w:rFonts w:hint="eastAsia" w:ascii="宋体" w:hAnsi="宋体" w:cs="宋体"/>
          <w:sz w:val="24"/>
          <w:lang w:eastAsia="zh-CN"/>
        </w:rPr>
        <w:t>（</w:t>
      </w:r>
      <w:r>
        <w:rPr>
          <w:rFonts w:hint="eastAsia" w:ascii="宋体" w:hAnsi="宋体" w:cs="宋体"/>
          <w:sz w:val="24"/>
          <w:lang w:val="en-US" w:eastAsia="zh-CN"/>
        </w:rPr>
        <w:t>三</w:t>
      </w:r>
      <w:r>
        <w:rPr>
          <w:rFonts w:hint="eastAsia" w:ascii="宋体" w:hAnsi="宋体" w:cs="宋体"/>
          <w:sz w:val="24"/>
          <w:lang w:eastAsia="zh-CN"/>
        </w:rPr>
        <w:t>）</w:t>
      </w:r>
      <w:r>
        <w:rPr>
          <w:rFonts w:hint="eastAsia" w:ascii="宋体" w:hAnsi="宋体" w:cs="宋体"/>
          <w:sz w:val="24"/>
        </w:rPr>
        <w:t>在质量保证期内由于设备和备品、备件质量问题，供方预以免费维修和更换，对于买方因操作不当或者没有按操作规程操作造成的设备损坏及设备不及时维修、保管不当、维修不当而造成的设备损坏，卖方将积极予以配合维修，并保证以优惠提供备品备件。</w:t>
      </w:r>
    </w:p>
    <w:p w14:paraId="1879C533">
      <w:pPr>
        <w:spacing w:line="400" w:lineRule="exact"/>
        <w:ind w:firstLine="482" w:firstLineChars="200"/>
        <w:rPr>
          <w:rFonts w:ascii="宋体" w:hAnsi="宋体"/>
          <w:sz w:val="24"/>
        </w:rPr>
      </w:pPr>
      <w:r>
        <w:rPr>
          <w:rFonts w:hint="eastAsia" w:ascii="宋体" w:hAnsi="宋体"/>
          <w:b/>
          <w:sz w:val="24"/>
          <w:lang w:val="en-US" w:eastAsia="zh-CN"/>
        </w:rPr>
        <w:t>十</w:t>
      </w:r>
      <w:r>
        <w:rPr>
          <w:rFonts w:hint="eastAsia" w:ascii="宋体" w:hAnsi="宋体"/>
          <w:b/>
          <w:sz w:val="24"/>
        </w:rPr>
        <w:t>、安全环保责任：</w:t>
      </w:r>
      <w:r>
        <w:rPr>
          <w:rFonts w:hint="eastAsia" w:ascii="宋体" w:hAnsi="宋体"/>
          <w:sz w:val="24"/>
        </w:rPr>
        <w:t>供方或供方所委托物流运输车辆及人员，必须符合国家规定的安全、环保相关法律、法规的要求。在进入需方厂区后，必须遵守需方各项规章制度，确保不发生安全、环保事件，在此期间，若出现违反需方规章制度要求的情形时，需方有权对其进行相应的处罚。若供方或供方所委托物流运输车辆及人员，不愿接受需方处罚或无力接受需方处罚的，则供方需承担相应的处罚责任。</w:t>
      </w:r>
    </w:p>
    <w:p w14:paraId="45161105">
      <w:pPr>
        <w:spacing w:line="400" w:lineRule="exact"/>
        <w:ind w:firstLine="482" w:firstLineChars="200"/>
        <w:rPr>
          <w:rFonts w:ascii="宋体" w:hAnsi="宋体" w:cs="宋体"/>
          <w:sz w:val="24"/>
        </w:rPr>
      </w:pPr>
      <w:r>
        <w:rPr>
          <w:rFonts w:hint="eastAsia" w:ascii="宋体" w:hAnsi="宋体"/>
          <w:b/>
          <w:sz w:val="24"/>
        </w:rPr>
        <w:t>十</w:t>
      </w:r>
      <w:r>
        <w:rPr>
          <w:rFonts w:hint="eastAsia" w:ascii="宋体" w:hAnsi="宋体"/>
          <w:b/>
          <w:sz w:val="24"/>
          <w:lang w:val="en-US" w:eastAsia="zh-CN"/>
        </w:rPr>
        <w:t>一</w:t>
      </w:r>
      <w:r>
        <w:rPr>
          <w:rFonts w:hint="eastAsia" w:ascii="宋体" w:hAnsi="宋体"/>
          <w:b/>
          <w:sz w:val="24"/>
        </w:rPr>
        <w:t>、违约责任：</w:t>
      </w:r>
      <w:r>
        <w:rPr>
          <w:rFonts w:hint="eastAsia" w:ascii="宋体" w:hAnsi="宋体" w:cs="宋体"/>
          <w:sz w:val="24"/>
        </w:rPr>
        <w:t>（一)本合同生效后，如供方未按照合同约定全面履行合同义务（供货质量和数量、交货时间等存在违约情形），需方有权按合同约定向供方主张违约责任和损失赔偿、补偿责任。</w:t>
      </w:r>
    </w:p>
    <w:p w14:paraId="463315CB">
      <w:pPr>
        <w:spacing w:line="400" w:lineRule="exact"/>
        <w:ind w:firstLine="480"/>
        <w:rPr>
          <w:rFonts w:ascii="宋体" w:hAnsi="宋体" w:cs="宋体"/>
          <w:sz w:val="24"/>
        </w:rPr>
      </w:pPr>
      <w:r>
        <w:rPr>
          <w:rFonts w:hint="eastAsia" w:ascii="宋体" w:hAnsi="宋体" w:cs="宋体"/>
          <w:sz w:val="24"/>
        </w:rPr>
        <w:t>(二）供方应按合同约定的质量、数量和期限交货。每迟交1天，支付迟到物资金额1%的违约金，迟交超过20天，需方有权单方解除合同。供方确因生产等问题不能按期交货的，应提前48小时书面告知需方并经需方同意方可延期。供方逾期违约供货给需方造成损失的，应承担其违约行为给需方造成的全部经济损失。</w:t>
      </w:r>
    </w:p>
    <w:p w14:paraId="56FEF1A9">
      <w:pPr>
        <w:spacing w:line="400" w:lineRule="exact"/>
        <w:ind w:left="2" w:firstLine="480" w:firstLineChars="200"/>
        <w:rPr>
          <w:rFonts w:ascii="宋体" w:hAnsi="宋体" w:cs="宋体"/>
          <w:sz w:val="24"/>
        </w:rPr>
      </w:pPr>
      <w:r>
        <w:rPr>
          <w:rFonts w:hint="eastAsia" w:ascii="宋体" w:hAnsi="宋体" w:cs="宋体"/>
          <w:sz w:val="24"/>
        </w:rPr>
        <w:t>（三）供方产品的规格、型号、质量标准等发生变化不能按合同供货时，应及时书面通知需方，经需方技术部门同意后准予调整，替代产品的规格/型号、质量标准等不得低于合同规定，且价格不得高于本合同约定价格。</w:t>
      </w:r>
    </w:p>
    <w:p w14:paraId="0C708159">
      <w:pPr>
        <w:spacing w:line="400" w:lineRule="exact"/>
        <w:ind w:left="2" w:firstLine="480" w:firstLineChars="200"/>
        <w:rPr>
          <w:rFonts w:ascii="宋体" w:hAnsi="宋体" w:cs="宋体"/>
          <w:sz w:val="24"/>
        </w:rPr>
      </w:pPr>
      <w:r>
        <w:rPr>
          <w:rFonts w:hint="eastAsia" w:ascii="宋体" w:hAnsi="宋体" w:cs="宋体"/>
          <w:sz w:val="24"/>
        </w:rPr>
        <w:t>（四）供方在履行合同中，如果供方不按时向需方报告价格浮动的情况或者擅自更改产品规格/型号、质量标准、数量等弄虚作假行为给需方造成损失的，供方须赔偿需方损失并支付违约金，违约金为</w:t>
      </w:r>
      <w:r>
        <w:rPr>
          <w:rFonts w:hint="eastAsia" w:ascii="宋体" w:hAnsi="宋体"/>
          <w:sz w:val="24"/>
        </w:rPr>
        <w:t>该项物资金额的50%</w:t>
      </w:r>
      <w:r>
        <w:rPr>
          <w:rFonts w:hint="eastAsia" w:ascii="宋体" w:hAnsi="宋体" w:cs="宋体"/>
          <w:sz w:val="24"/>
        </w:rPr>
        <w:t>，同时需方有权终止供方合同的执行，并视情节轻重在2年内不允许其进入需方采购市场。</w:t>
      </w:r>
    </w:p>
    <w:p w14:paraId="26A91876">
      <w:pPr>
        <w:spacing w:line="400" w:lineRule="exact"/>
        <w:ind w:firstLine="480" w:firstLineChars="200"/>
        <w:rPr>
          <w:rFonts w:ascii="宋体" w:hAnsi="宋体" w:cs="宋体"/>
          <w:sz w:val="24"/>
        </w:rPr>
      </w:pPr>
      <w:r>
        <w:rPr>
          <w:rFonts w:hint="eastAsia" w:ascii="宋体" w:hAnsi="宋体" w:cs="宋体"/>
          <w:sz w:val="24"/>
        </w:rPr>
        <w:t>（五）如供方故意弄虚作假提供假冒伪劣产品，则赔偿需方十倍假冒伪劣产品的价款，并承担由此给需方造成的一切经济损失。</w:t>
      </w:r>
    </w:p>
    <w:p w14:paraId="7B2082D7">
      <w:pPr>
        <w:spacing w:line="400" w:lineRule="exact"/>
        <w:ind w:firstLine="482" w:firstLineChars="200"/>
        <w:rPr>
          <w:rFonts w:hint="eastAsia" w:ascii="宋体" w:hAnsi="宋体"/>
          <w:sz w:val="24"/>
        </w:rPr>
      </w:pPr>
      <w:r>
        <w:rPr>
          <w:rFonts w:hint="eastAsia" w:ascii="宋体" w:hAnsi="宋体"/>
          <w:b/>
          <w:sz w:val="24"/>
        </w:rPr>
        <w:t>十</w:t>
      </w:r>
      <w:r>
        <w:rPr>
          <w:rFonts w:hint="eastAsia" w:ascii="宋体" w:hAnsi="宋体"/>
          <w:b/>
          <w:sz w:val="24"/>
          <w:lang w:val="en-US" w:eastAsia="zh-CN"/>
        </w:rPr>
        <w:t>二</w:t>
      </w:r>
      <w:r>
        <w:rPr>
          <w:rFonts w:hint="eastAsia" w:ascii="宋体" w:hAnsi="宋体"/>
          <w:b/>
          <w:sz w:val="24"/>
        </w:rPr>
        <w:t>、</w:t>
      </w:r>
      <w:r>
        <w:rPr>
          <w:rFonts w:ascii="宋体" w:hAnsi="宋体"/>
          <w:b/>
          <w:bCs/>
          <w:sz w:val="24"/>
        </w:rPr>
        <w:t>违反廉洁协议</w:t>
      </w:r>
      <w:r>
        <w:rPr>
          <w:rFonts w:ascii="宋体" w:hAnsi="宋体"/>
          <w:sz w:val="24"/>
        </w:rPr>
        <w:t>：违反保廉合同及廉洁法规，我司有权扣除合同保证金/质量保证金作为廉洁保证金，不予退还。</w:t>
      </w:r>
    </w:p>
    <w:p w14:paraId="22528BF8">
      <w:pPr>
        <w:spacing w:line="400" w:lineRule="exact"/>
        <w:ind w:firstLine="482" w:firstLineChars="200"/>
        <w:rPr>
          <w:rFonts w:ascii="宋体" w:hAnsi="宋体"/>
          <w:sz w:val="24"/>
        </w:rPr>
      </w:pPr>
      <w:r>
        <w:rPr>
          <w:rFonts w:hint="eastAsia" w:ascii="宋体" w:hAnsi="宋体"/>
          <w:b/>
          <w:sz w:val="24"/>
        </w:rPr>
        <w:t>十</w:t>
      </w:r>
      <w:r>
        <w:rPr>
          <w:rFonts w:hint="eastAsia" w:ascii="宋体" w:hAnsi="宋体"/>
          <w:b/>
          <w:sz w:val="24"/>
          <w:lang w:val="en-US" w:eastAsia="zh-CN"/>
        </w:rPr>
        <w:t>三</w:t>
      </w:r>
      <w:r>
        <w:rPr>
          <w:rFonts w:hint="eastAsia" w:ascii="宋体" w:hAnsi="宋体"/>
          <w:b/>
          <w:sz w:val="24"/>
        </w:rPr>
        <w:t>、合同解决争议的办法：</w:t>
      </w:r>
      <w:r>
        <w:rPr>
          <w:rFonts w:hint="eastAsia" w:ascii="宋体" w:hAnsi="宋体"/>
          <w:sz w:val="24"/>
        </w:rPr>
        <w:t>双方友好协商解决，若协商不成，向需方所在地人民法院起诉。因一方违约，守约方为维护自身合法权益产生的维权费用由违约方承担，维权费用包括但不限于律师费、诉讼费、保全费、财产保全保险费用、误工费等。</w:t>
      </w:r>
    </w:p>
    <w:p w14:paraId="0A83B78E">
      <w:pPr>
        <w:spacing w:line="400" w:lineRule="exact"/>
        <w:ind w:firstLine="482" w:firstLineChars="200"/>
        <w:rPr>
          <w:rFonts w:hint="eastAsia" w:ascii="宋体" w:hAnsi="宋体"/>
          <w:b/>
          <w:sz w:val="24"/>
        </w:rPr>
      </w:pPr>
    </w:p>
    <w:p w14:paraId="23EA2F7C">
      <w:pPr>
        <w:spacing w:line="400" w:lineRule="exact"/>
        <w:ind w:firstLine="482" w:firstLineChars="200"/>
        <w:rPr>
          <w:rFonts w:hint="eastAsia" w:ascii="宋体" w:hAnsi="宋体"/>
          <w:b/>
          <w:sz w:val="24"/>
        </w:rPr>
      </w:pPr>
    </w:p>
    <w:p w14:paraId="540C47C3">
      <w:pPr>
        <w:spacing w:line="400" w:lineRule="exact"/>
        <w:ind w:firstLine="482" w:firstLineChars="200"/>
        <w:rPr>
          <w:rFonts w:ascii="宋体" w:hAnsi="宋体"/>
          <w:sz w:val="24"/>
        </w:rPr>
      </w:pPr>
      <w:r>
        <w:rPr>
          <w:rFonts w:hint="eastAsia" w:ascii="宋体" w:hAnsi="宋体"/>
          <w:b/>
          <w:sz w:val="24"/>
        </w:rPr>
        <w:t>十</w:t>
      </w:r>
      <w:r>
        <w:rPr>
          <w:rFonts w:hint="eastAsia" w:ascii="宋体" w:hAnsi="宋体"/>
          <w:b/>
          <w:sz w:val="24"/>
          <w:lang w:val="en-US" w:eastAsia="zh-CN"/>
        </w:rPr>
        <w:t>四</w:t>
      </w:r>
      <w:r>
        <w:rPr>
          <w:rFonts w:hint="eastAsia" w:ascii="宋体" w:hAnsi="宋体"/>
          <w:b/>
          <w:sz w:val="24"/>
        </w:rPr>
        <w:t>、合同生效与终止：</w:t>
      </w:r>
      <w:r>
        <w:rPr>
          <w:rFonts w:hint="eastAsia" w:ascii="宋体" w:hAnsi="宋体"/>
          <w:sz w:val="24"/>
        </w:rPr>
        <w:t>合同自双方签字盖章之日起生效，合同生效期间，除第十条第（一）、（二）、（四）项约定的解除情形外，未经对方同意，任何一方不得单方解除本合同。</w:t>
      </w:r>
    </w:p>
    <w:p w14:paraId="7AEB487E">
      <w:pPr>
        <w:spacing w:line="400" w:lineRule="exact"/>
        <w:ind w:firstLine="482" w:firstLineChars="200"/>
        <w:rPr>
          <w:rFonts w:ascii="宋体" w:hAnsi="宋体"/>
          <w:sz w:val="24"/>
        </w:rPr>
      </w:pPr>
      <w:r>
        <w:rPr>
          <w:rFonts w:hint="eastAsia" w:ascii="宋体" w:hAnsi="宋体"/>
          <w:b/>
          <w:sz w:val="24"/>
        </w:rPr>
        <w:t>十</w:t>
      </w:r>
      <w:r>
        <w:rPr>
          <w:rFonts w:hint="eastAsia" w:ascii="宋体" w:hAnsi="宋体"/>
          <w:b/>
          <w:sz w:val="24"/>
          <w:lang w:val="en-US" w:eastAsia="zh-CN"/>
        </w:rPr>
        <w:t>五</w:t>
      </w:r>
      <w:r>
        <w:rPr>
          <w:rFonts w:hint="eastAsia" w:ascii="宋体" w:hAnsi="宋体"/>
          <w:b/>
          <w:sz w:val="24"/>
        </w:rPr>
        <w:t>、</w:t>
      </w:r>
      <w:r>
        <w:rPr>
          <w:rFonts w:hint="eastAsia" w:ascii="宋体" w:hAnsi="宋体"/>
          <w:sz w:val="24"/>
        </w:rPr>
        <w:t>本合同一式四份，供、需双方各执两份，具有同等法律效力。</w:t>
      </w:r>
    </w:p>
    <w:p w14:paraId="017741CF">
      <w:pPr>
        <w:spacing w:line="400" w:lineRule="exact"/>
        <w:ind w:firstLine="480" w:firstLineChars="200"/>
        <w:rPr>
          <w:rFonts w:ascii="宋体" w:hAnsi="宋体"/>
          <w:sz w:val="24"/>
        </w:rPr>
      </w:pPr>
    </w:p>
    <w:p w14:paraId="1C19F352">
      <w:pPr>
        <w:spacing w:line="400" w:lineRule="exact"/>
        <w:ind w:firstLine="480" w:firstLineChars="200"/>
        <w:rPr>
          <w:rFonts w:ascii="宋体" w:hAnsi="宋体"/>
          <w:sz w:val="24"/>
        </w:rPr>
      </w:pPr>
    </w:p>
    <w:p w14:paraId="40C7F37E">
      <w:pPr>
        <w:spacing w:line="400" w:lineRule="exact"/>
        <w:rPr>
          <w:rFonts w:ascii="宋体" w:hAnsi="宋体"/>
          <w:sz w:val="24"/>
        </w:rPr>
      </w:pPr>
      <w:r>
        <w:rPr>
          <w:rFonts w:hint="eastAsia" w:ascii="宋体" w:hAnsi="宋体"/>
          <w:sz w:val="24"/>
        </w:rPr>
        <w:t>需方：（盖章）</w:t>
      </w:r>
      <w:r>
        <w:rPr>
          <w:rFonts w:hint="eastAsia" w:ascii="宋体" w:hAnsi="宋体" w:cs="undefined"/>
          <w:sz w:val="24"/>
        </w:rPr>
        <w:t xml:space="preserve"> </w:t>
      </w:r>
      <w:r>
        <w:rPr>
          <w:rFonts w:ascii="宋体" w:hAnsi="宋体" w:cs="undefined"/>
          <w:sz w:val="24"/>
        </w:rPr>
        <w:t xml:space="preserve">                    </w:t>
      </w:r>
      <w:r>
        <w:rPr>
          <w:rFonts w:hint="eastAsia" w:ascii="宋体" w:hAnsi="宋体"/>
          <w:sz w:val="24"/>
        </w:rPr>
        <w:t xml:space="preserve">       供方：（盖章）</w:t>
      </w:r>
    </w:p>
    <w:p w14:paraId="015A95CE">
      <w:pPr>
        <w:spacing w:line="400" w:lineRule="exact"/>
        <w:rPr>
          <w:rFonts w:hint="eastAsia" w:ascii="宋体" w:hAnsi="宋体" w:cs="宋体"/>
          <w:sz w:val="24"/>
        </w:rPr>
      </w:pPr>
      <w:r>
        <w:rPr>
          <w:rFonts w:hint="eastAsia" w:ascii="宋体" w:hAnsi="宋体"/>
          <w:sz w:val="24"/>
        </w:rPr>
        <w:t>邮箱：</w:t>
      </w:r>
      <w:r>
        <w:fldChar w:fldCharType="begin"/>
      </w:r>
      <w:r>
        <w:instrText xml:space="preserve"> HYPERLINK "mailto:lfcgb@dahepaper.com" </w:instrText>
      </w:r>
      <w:r>
        <w:fldChar w:fldCharType="separate"/>
      </w:r>
      <w:r>
        <w:rPr>
          <w:rStyle w:val="10"/>
          <w:rFonts w:ascii="宋体" w:hAnsi="宋体" w:cs="宋体"/>
          <w:color w:val="000000" w:themeColor="text1"/>
          <w:sz w:val="24"/>
          <w14:textFill>
            <w14:solidFill>
              <w14:schemeClr w14:val="tx1"/>
            </w14:solidFill>
          </w14:textFill>
        </w:rPr>
        <w:t>lfcgb@dahepaper.com</w:t>
      </w:r>
      <w:r>
        <w:rPr>
          <w:rStyle w:val="10"/>
          <w:rFonts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sz w:val="24"/>
        </w:rPr>
        <w:t xml:space="preserve">               邮箱：</w:t>
      </w:r>
    </w:p>
    <w:p w14:paraId="624893C2">
      <w:pPr>
        <w:spacing w:line="400" w:lineRule="exact"/>
        <w:rPr>
          <w:rFonts w:ascii="宋体" w:hAnsi="宋体" w:cs="方正小标宋简体"/>
          <w:kern w:val="0"/>
          <w:sz w:val="24"/>
        </w:rPr>
      </w:pPr>
      <w:r>
        <w:rPr>
          <w:rFonts w:hint="eastAsia" w:ascii="宋体" w:hAnsi="宋体"/>
          <w:sz w:val="24"/>
        </w:rPr>
        <w:t>委托代表人：                              委托代表人：</w:t>
      </w:r>
    </w:p>
    <w:p w14:paraId="58A04938">
      <w:pPr>
        <w:spacing w:line="480" w:lineRule="exact"/>
        <w:jc w:val="center"/>
        <w:rPr>
          <w:rFonts w:ascii="宋体" w:hAnsi="宋体" w:cs="方正小标宋简体"/>
          <w:kern w:val="0"/>
          <w:sz w:val="24"/>
        </w:rPr>
      </w:pPr>
    </w:p>
    <w:p w14:paraId="6FDDAE74">
      <w:pPr>
        <w:spacing w:line="480" w:lineRule="exact"/>
        <w:rPr>
          <w:rFonts w:cs="方正小标宋简体" w:asciiTheme="minorEastAsia" w:hAnsiTheme="minorEastAsia" w:eastAsiaTheme="minorEastAsia"/>
          <w:kern w:val="0"/>
          <w:sz w:val="40"/>
          <w:szCs w:val="40"/>
        </w:rPr>
      </w:pPr>
    </w:p>
    <w:p w14:paraId="36F1DB68">
      <w:pPr>
        <w:spacing w:line="480" w:lineRule="exact"/>
        <w:jc w:val="both"/>
        <w:rPr>
          <w:rFonts w:hint="eastAsia" w:ascii="方正小标宋简体" w:hAnsi="方正小标宋简体" w:eastAsia="方正小标宋简体" w:cs="方正小标宋简体"/>
          <w:kern w:val="0"/>
          <w:sz w:val="36"/>
          <w:szCs w:val="36"/>
        </w:rPr>
      </w:pPr>
    </w:p>
    <w:p w14:paraId="634B7798">
      <w:pPr>
        <w:spacing w:line="480" w:lineRule="exact"/>
        <w:jc w:val="center"/>
        <w:rPr>
          <w:rFonts w:hint="eastAsia" w:ascii="方正小标宋简体" w:hAnsi="方正小标宋简体" w:eastAsia="方正小标宋简体" w:cs="方正小标宋简体"/>
          <w:kern w:val="0"/>
          <w:sz w:val="36"/>
          <w:szCs w:val="36"/>
        </w:rPr>
      </w:pPr>
    </w:p>
    <w:p w14:paraId="1D4265F6">
      <w:pPr>
        <w:spacing w:line="480" w:lineRule="exact"/>
        <w:jc w:val="center"/>
        <w:rPr>
          <w:rFonts w:hint="eastAsia" w:ascii="方正小标宋简体" w:hAnsi="方正小标宋简体" w:eastAsia="方正小标宋简体" w:cs="方正小标宋简体"/>
          <w:kern w:val="0"/>
          <w:sz w:val="36"/>
          <w:szCs w:val="36"/>
        </w:rPr>
      </w:pPr>
    </w:p>
    <w:p w14:paraId="0365EAD8">
      <w:pPr>
        <w:spacing w:line="480" w:lineRule="exact"/>
        <w:jc w:val="center"/>
        <w:rPr>
          <w:rFonts w:hint="eastAsia" w:ascii="方正小标宋简体" w:hAnsi="方正小标宋简体" w:eastAsia="方正小标宋简体" w:cs="方正小标宋简体"/>
          <w:kern w:val="0"/>
          <w:sz w:val="36"/>
          <w:szCs w:val="36"/>
        </w:rPr>
      </w:pPr>
    </w:p>
    <w:p w14:paraId="2F88F739">
      <w:pPr>
        <w:spacing w:line="480" w:lineRule="exact"/>
        <w:jc w:val="center"/>
        <w:rPr>
          <w:rFonts w:hint="eastAsia" w:ascii="方正小标宋简体" w:hAnsi="方正小标宋简体" w:eastAsia="方正小标宋简体" w:cs="方正小标宋简体"/>
          <w:kern w:val="0"/>
          <w:sz w:val="36"/>
          <w:szCs w:val="36"/>
        </w:rPr>
      </w:pPr>
    </w:p>
    <w:p w14:paraId="014B611A">
      <w:pPr>
        <w:spacing w:line="480" w:lineRule="exact"/>
        <w:jc w:val="center"/>
        <w:rPr>
          <w:rFonts w:hint="eastAsia" w:ascii="方正小标宋简体" w:hAnsi="方正小标宋简体" w:eastAsia="方正小标宋简体" w:cs="方正小标宋简体"/>
          <w:kern w:val="0"/>
          <w:sz w:val="36"/>
          <w:szCs w:val="36"/>
        </w:rPr>
      </w:pPr>
    </w:p>
    <w:p w14:paraId="06848570">
      <w:pPr>
        <w:spacing w:line="480" w:lineRule="exact"/>
        <w:jc w:val="center"/>
        <w:rPr>
          <w:rFonts w:hint="eastAsia" w:ascii="方正小标宋简体" w:hAnsi="方正小标宋简体" w:eastAsia="方正小标宋简体" w:cs="方正小标宋简体"/>
          <w:kern w:val="0"/>
          <w:sz w:val="36"/>
          <w:szCs w:val="36"/>
        </w:rPr>
      </w:pPr>
    </w:p>
    <w:p w14:paraId="37852C6E">
      <w:pPr>
        <w:spacing w:line="480" w:lineRule="exact"/>
        <w:jc w:val="center"/>
        <w:rPr>
          <w:rFonts w:hint="eastAsia" w:ascii="方正小标宋简体" w:hAnsi="方正小标宋简体" w:eastAsia="方正小标宋简体" w:cs="方正小标宋简体"/>
          <w:kern w:val="0"/>
          <w:sz w:val="36"/>
          <w:szCs w:val="36"/>
        </w:rPr>
      </w:pPr>
    </w:p>
    <w:p w14:paraId="4835CE6F">
      <w:pPr>
        <w:spacing w:line="480" w:lineRule="exact"/>
        <w:jc w:val="center"/>
        <w:rPr>
          <w:rFonts w:hint="eastAsia" w:ascii="方正小标宋简体" w:hAnsi="方正小标宋简体" w:eastAsia="方正小标宋简体" w:cs="方正小标宋简体"/>
          <w:kern w:val="0"/>
          <w:sz w:val="36"/>
          <w:szCs w:val="36"/>
        </w:rPr>
      </w:pPr>
    </w:p>
    <w:p w14:paraId="527657E0">
      <w:pPr>
        <w:spacing w:line="480" w:lineRule="exact"/>
        <w:jc w:val="center"/>
        <w:rPr>
          <w:rFonts w:hint="eastAsia" w:ascii="方正小标宋简体" w:hAnsi="方正小标宋简体" w:eastAsia="方正小标宋简体" w:cs="方正小标宋简体"/>
          <w:kern w:val="0"/>
          <w:sz w:val="36"/>
          <w:szCs w:val="36"/>
        </w:rPr>
      </w:pPr>
    </w:p>
    <w:p w14:paraId="610E6D9A">
      <w:pPr>
        <w:spacing w:line="480" w:lineRule="exact"/>
        <w:jc w:val="center"/>
        <w:rPr>
          <w:rFonts w:hint="eastAsia" w:ascii="方正小标宋简体" w:hAnsi="方正小标宋简体" w:eastAsia="方正小标宋简体" w:cs="方正小标宋简体"/>
          <w:kern w:val="0"/>
          <w:sz w:val="36"/>
          <w:szCs w:val="36"/>
        </w:rPr>
      </w:pPr>
    </w:p>
    <w:p w14:paraId="6FE28555">
      <w:pPr>
        <w:spacing w:line="480" w:lineRule="exact"/>
        <w:jc w:val="center"/>
        <w:rPr>
          <w:rFonts w:hint="eastAsia" w:ascii="方正小标宋简体" w:hAnsi="方正小标宋简体" w:eastAsia="方正小标宋简体" w:cs="方正小标宋简体"/>
          <w:kern w:val="0"/>
          <w:sz w:val="36"/>
          <w:szCs w:val="36"/>
        </w:rPr>
      </w:pPr>
    </w:p>
    <w:p w14:paraId="75DDDF62">
      <w:pPr>
        <w:spacing w:line="480" w:lineRule="exact"/>
        <w:jc w:val="center"/>
        <w:rPr>
          <w:rFonts w:hint="eastAsia" w:ascii="方正小标宋简体" w:hAnsi="方正小标宋简体" w:eastAsia="方正小标宋简体" w:cs="方正小标宋简体"/>
          <w:kern w:val="0"/>
          <w:sz w:val="36"/>
          <w:szCs w:val="36"/>
        </w:rPr>
      </w:pPr>
    </w:p>
    <w:p w14:paraId="41E218B3">
      <w:pPr>
        <w:spacing w:line="480" w:lineRule="exact"/>
        <w:jc w:val="center"/>
        <w:rPr>
          <w:rFonts w:hint="eastAsia" w:ascii="方正小标宋简体" w:hAnsi="方正小标宋简体" w:eastAsia="方正小标宋简体" w:cs="方正小标宋简体"/>
          <w:kern w:val="0"/>
          <w:sz w:val="36"/>
          <w:szCs w:val="36"/>
        </w:rPr>
      </w:pPr>
    </w:p>
    <w:p w14:paraId="642768F0">
      <w:pPr>
        <w:spacing w:line="480" w:lineRule="exact"/>
        <w:jc w:val="center"/>
        <w:rPr>
          <w:rFonts w:hint="eastAsia" w:ascii="方正小标宋简体" w:hAnsi="方正小标宋简体" w:eastAsia="方正小标宋简体" w:cs="方正小标宋简体"/>
          <w:kern w:val="0"/>
          <w:sz w:val="36"/>
          <w:szCs w:val="36"/>
        </w:rPr>
      </w:pPr>
    </w:p>
    <w:p w14:paraId="0C8B24A8">
      <w:pPr>
        <w:spacing w:line="480" w:lineRule="exact"/>
        <w:jc w:val="center"/>
        <w:rPr>
          <w:rFonts w:hint="eastAsia" w:ascii="方正小标宋简体" w:hAnsi="方正小标宋简体" w:eastAsia="方正小标宋简体" w:cs="方正小标宋简体"/>
          <w:kern w:val="0"/>
          <w:sz w:val="36"/>
          <w:szCs w:val="36"/>
        </w:rPr>
      </w:pPr>
    </w:p>
    <w:p w14:paraId="3ECA2995">
      <w:pPr>
        <w:spacing w:line="480" w:lineRule="exact"/>
        <w:jc w:val="center"/>
        <w:rPr>
          <w:rFonts w:hint="eastAsia" w:ascii="方正小标宋简体" w:hAnsi="方正小标宋简体" w:eastAsia="方正小标宋简体" w:cs="方正小标宋简体"/>
          <w:kern w:val="0"/>
          <w:sz w:val="36"/>
          <w:szCs w:val="36"/>
        </w:rPr>
      </w:pPr>
    </w:p>
    <w:p w14:paraId="2498D3F6">
      <w:pPr>
        <w:spacing w:line="480" w:lineRule="exact"/>
        <w:jc w:val="center"/>
        <w:rPr>
          <w:rFonts w:hint="eastAsia" w:ascii="方正小标宋简体" w:hAnsi="方正小标宋简体" w:eastAsia="方正小标宋简体" w:cs="方正小标宋简体"/>
          <w:kern w:val="0"/>
          <w:sz w:val="36"/>
          <w:szCs w:val="36"/>
        </w:rPr>
      </w:pPr>
    </w:p>
    <w:p w14:paraId="4094DB3C">
      <w:pPr>
        <w:spacing w:line="480" w:lineRule="exact"/>
        <w:jc w:val="center"/>
        <w:rPr>
          <w:rFonts w:hint="eastAsia" w:ascii="方正小标宋简体" w:hAnsi="方正小标宋简体" w:eastAsia="方正小标宋简体" w:cs="方正小标宋简体"/>
          <w:kern w:val="0"/>
          <w:sz w:val="36"/>
          <w:szCs w:val="36"/>
        </w:rPr>
      </w:pPr>
    </w:p>
    <w:p w14:paraId="4FF16FA6">
      <w:pPr>
        <w:spacing w:line="480" w:lineRule="exact"/>
        <w:jc w:val="center"/>
        <w:rPr>
          <w:rFonts w:hint="eastAsia" w:ascii="方正小标宋简体" w:hAnsi="方正小标宋简体" w:eastAsia="方正小标宋简体" w:cs="方正小标宋简体"/>
          <w:kern w:val="0"/>
          <w:sz w:val="36"/>
          <w:szCs w:val="36"/>
        </w:rPr>
      </w:pPr>
    </w:p>
    <w:p w14:paraId="231AB09F">
      <w:pPr>
        <w:spacing w:line="480" w:lineRule="exact"/>
        <w:jc w:val="center"/>
        <w:rPr>
          <w:rFonts w:hint="eastAsia" w:ascii="方正小标宋简体" w:hAnsi="方正小标宋简体" w:eastAsia="方正小标宋简体" w:cs="方正小标宋简体"/>
          <w:kern w:val="0"/>
          <w:sz w:val="36"/>
          <w:szCs w:val="36"/>
        </w:rPr>
      </w:pPr>
    </w:p>
    <w:p w14:paraId="6A0DC683">
      <w:pPr>
        <w:spacing w:line="480" w:lineRule="exact"/>
        <w:jc w:val="center"/>
        <w:rPr>
          <w:rFonts w:hint="eastAsia" w:ascii="方正小标宋简体" w:hAnsi="方正小标宋简体" w:eastAsia="方正小标宋简体" w:cs="方正小标宋简体"/>
          <w:kern w:val="0"/>
          <w:sz w:val="36"/>
          <w:szCs w:val="36"/>
        </w:rPr>
      </w:pPr>
    </w:p>
    <w:p w14:paraId="24F6DD78">
      <w:pPr>
        <w:spacing w:line="480" w:lineRule="exact"/>
        <w:jc w:val="center"/>
        <w:rPr>
          <w:rFonts w:hint="eastAsia" w:ascii="方正小标宋简体" w:hAnsi="方正小标宋简体" w:eastAsia="方正小标宋简体" w:cs="方正小标宋简体"/>
          <w:kern w:val="0"/>
          <w:sz w:val="36"/>
          <w:szCs w:val="36"/>
        </w:rPr>
      </w:pPr>
    </w:p>
    <w:p w14:paraId="463F87E4">
      <w:pPr>
        <w:spacing w:line="480" w:lineRule="exact"/>
        <w:jc w:val="center"/>
        <w:rPr>
          <w:rFonts w:hint="eastAsia" w:ascii="方正小标宋简体" w:hAnsi="方正小标宋简体" w:eastAsia="方正小标宋简体" w:cs="方正小标宋简体"/>
          <w:kern w:val="0"/>
          <w:sz w:val="36"/>
          <w:szCs w:val="36"/>
        </w:rPr>
      </w:pPr>
    </w:p>
    <w:p w14:paraId="3EF655B9">
      <w:pPr>
        <w:spacing w:line="480" w:lineRule="exact"/>
        <w:jc w:val="center"/>
        <w:rPr>
          <w:rFonts w:hint="eastAsia" w:ascii="方正小标宋简体" w:hAnsi="方正小标宋简体" w:eastAsia="方正小标宋简体" w:cs="方正小标宋简体"/>
          <w:kern w:val="0"/>
          <w:sz w:val="36"/>
          <w:szCs w:val="36"/>
        </w:rPr>
      </w:pPr>
    </w:p>
    <w:p w14:paraId="3946212F">
      <w:pPr>
        <w:spacing w:line="480" w:lineRule="exact"/>
        <w:jc w:val="center"/>
        <w:rPr>
          <w:rFonts w:hint="eastAsia" w:ascii="方正小标宋简体" w:hAnsi="方正小标宋简体" w:eastAsia="方正小标宋简体" w:cs="方正小标宋简体"/>
          <w:kern w:val="0"/>
          <w:sz w:val="36"/>
          <w:szCs w:val="36"/>
        </w:rPr>
      </w:pPr>
    </w:p>
    <w:p w14:paraId="3760C0B2">
      <w:pPr>
        <w:spacing w:line="480" w:lineRule="exact"/>
        <w:jc w:val="center"/>
        <w:rPr>
          <w:rFonts w:hint="eastAsia" w:ascii="方正小标宋简体" w:hAnsi="方正小标宋简体" w:eastAsia="方正小标宋简体" w:cs="方正小标宋简体"/>
          <w:kern w:val="0"/>
          <w:sz w:val="36"/>
          <w:szCs w:val="36"/>
        </w:rPr>
      </w:pPr>
    </w:p>
    <w:p w14:paraId="64D2E77F">
      <w:pPr>
        <w:spacing w:line="480" w:lineRule="exact"/>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保  廉  合  同</w:t>
      </w:r>
    </w:p>
    <w:p w14:paraId="2C919552">
      <w:pPr>
        <w:spacing w:line="400" w:lineRule="exact"/>
        <w:rPr>
          <w:rFonts w:ascii="宋体" w:hAnsi="宋体" w:cs="宋体"/>
          <w:kern w:val="0"/>
          <w:sz w:val="24"/>
        </w:rPr>
      </w:pPr>
    </w:p>
    <w:p w14:paraId="448AC17A">
      <w:pPr>
        <w:spacing w:line="400" w:lineRule="exact"/>
        <w:ind w:firstLine="480" w:firstLineChars="200"/>
        <w:rPr>
          <w:rFonts w:ascii="宋体" w:hAnsi="宋体" w:cs="宋体"/>
          <w:sz w:val="24"/>
          <w:u w:val="single"/>
        </w:rPr>
      </w:pPr>
      <w:r>
        <w:rPr>
          <w:rFonts w:hint="eastAsia" w:ascii="宋体" w:hAnsi="宋体" w:cs="宋体"/>
          <w:kern w:val="0"/>
          <w:sz w:val="24"/>
        </w:rPr>
        <w:t>甲方名称（采购单位）：</w:t>
      </w:r>
      <w:r>
        <w:rPr>
          <w:rFonts w:hint="eastAsia" w:ascii="宋体" w:hAnsi="宋体" w:cs="宋体"/>
          <w:sz w:val="24"/>
          <w:u w:val="single"/>
        </w:rPr>
        <w:t>濮阳龙丰纸业有限公司</w:t>
      </w:r>
    </w:p>
    <w:p w14:paraId="3C403CA3">
      <w:pPr>
        <w:spacing w:line="400" w:lineRule="exact"/>
        <w:rPr>
          <w:rFonts w:hint="default" w:ascii="宋体" w:hAnsi="宋体" w:cs="宋体"/>
          <w:kern w:val="0"/>
          <w:sz w:val="24"/>
          <w:lang w:val="en-US"/>
        </w:rPr>
      </w:pPr>
      <w:r>
        <w:rPr>
          <w:rFonts w:hint="eastAsia" w:ascii="宋体" w:hAnsi="宋体" w:cs="宋体"/>
          <w:kern w:val="0"/>
          <w:sz w:val="24"/>
        </w:rPr>
        <w:t xml:space="preserve">    乙方名称（供应商）：</w:t>
      </w:r>
      <w:r>
        <w:rPr>
          <w:rFonts w:hint="eastAsia" w:ascii="宋体" w:hAnsi="宋体" w:cs="宋体"/>
          <w:sz w:val="24"/>
          <w:u w:val="single"/>
          <w:lang w:val="en-US" w:eastAsia="zh-CN"/>
        </w:rPr>
        <w:t xml:space="preserve">                      </w:t>
      </w:r>
    </w:p>
    <w:p w14:paraId="6E9BDE70">
      <w:pPr>
        <w:spacing w:line="360" w:lineRule="auto"/>
        <w:ind w:firstLine="480" w:firstLineChars="200"/>
        <w:rPr>
          <w:rFonts w:ascii="宋体" w:hAnsi="宋体" w:cs="宋体"/>
          <w:kern w:val="0"/>
          <w:sz w:val="24"/>
        </w:rPr>
      </w:pPr>
      <w:r>
        <w:rPr>
          <w:rFonts w:hint="eastAsia" w:ascii="宋体" w:hAnsi="宋体" w:cs="宋体"/>
          <w:kern w:val="0"/>
          <w:sz w:val="24"/>
        </w:rPr>
        <w:t>为确保</w:t>
      </w:r>
      <w:r>
        <w:rPr>
          <w:rFonts w:hint="eastAsia" w:ascii="宋体" w:hAnsi="宋体" w:cs="宋体"/>
          <w:kern w:val="0"/>
          <w:sz w:val="24"/>
          <w:u w:val="single"/>
        </w:rPr>
        <w:t xml:space="preserve"> </w:t>
      </w:r>
      <w:r>
        <w:rPr>
          <w:rFonts w:hint="eastAsia" w:asciiTheme="minorEastAsia" w:hAnsiTheme="minorEastAsia" w:eastAsiaTheme="minorEastAsia"/>
          <w:color w:val="000000"/>
          <w:sz w:val="24"/>
          <w:u w:val="single"/>
          <w:lang w:val="en-US" w:eastAsia="zh-CN"/>
        </w:rPr>
        <w:t>圆网浓缩机</w:t>
      </w:r>
      <w:r>
        <w:rPr>
          <w:rFonts w:hint="eastAsia" w:ascii="宋体" w:hAnsi="宋体" w:cs="宋体"/>
          <w:kern w:val="0"/>
          <w:sz w:val="24"/>
          <w:u w:val="single"/>
        </w:rPr>
        <w:t xml:space="preserve"> </w:t>
      </w:r>
      <w:r>
        <w:rPr>
          <w:rFonts w:hint="eastAsia" w:ascii="宋体" w:hAnsi="宋体" w:cs="宋体"/>
          <w:kern w:val="0"/>
          <w:sz w:val="24"/>
        </w:rPr>
        <w:t>采购合同（合同编号：</w:t>
      </w:r>
      <w:r>
        <w:rPr>
          <w:rFonts w:hint="eastAsia" w:ascii="宋体" w:hAnsi="宋体"/>
          <w:sz w:val="24"/>
          <w:u w:val="single"/>
        </w:rPr>
        <w:t>L</w:t>
      </w:r>
      <w:r>
        <w:rPr>
          <w:rFonts w:ascii="宋体" w:hAnsi="宋体"/>
          <w:sz w:val="24"/>
          <w:u w:val="single"/>
        </w:rPr>
        <w:t>FZY-WZCG-2024-</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u w:val="single"/>
        </w:rPr>
        <w:t xml:space="preserve">  </w:t>
      </w:r>
      <w:r>
        <w:rPr>
          <w:rFonts w:hint="eastAsia" w:ascii="宋体" w:hAnsi="宋体" w:cs="宋体"/>
          <w:kern w:val="0"/>
          <w:sz w:val="24"/>
        </w:rPr>
        <w:t>）双方能够廉洁地履行合同，维护双方合法权益，经双方协商达成一致意见，签订如下协议：</w:t>
      </w:r>
    </w:p>
    <w:p w14:paraId="1764A6DF">
      <w:pPr>
        <w:spacing w:after="156" w:afterLines="50" w:line="20" w:lineRule="atLeast"/>
        <w:ind w:firstLine="482" w:firstLineChars="200"/>
        <w:rPr>
          <w:rFonts w:ascii="宋体" w:hAnsi="宋体" w:cs="宋体"/>
          <w:kern w:val="0"/>
          <w:sz w:val="24"/>
        </w:rPr>
      </w:pPr>
      <w:r>
        <w:rPr>
          <w:rFonts w:hint="eastAsia" w:ascii="宋体" w:hAnsi="宋体" w:cs="宋体"/>
          <w:b/>
          <w:bCs/>
          <w:kern w:val="0"/>
          <w:sz w:val="24"/>
        </w:rPr>
        <w:t>第一条</w:t>
      </w:r>
      <w:r>
        <w:rPr>
          <w:rFonts w:hint="eastAsia" w:ascii="宋体" w:hAnsi="宋体" w:cs="宋体"/>
          <w:kern w:val="0"/>
          <w:sz w:val="24"/>
        </w:rPr>
        <w:t xml:space="preserve"> 双方的权利和义务</w:t>
      </w:r>
    </w:p>
    <w:p w14:paraId="5BCC3F2F">
      <w:pPr>
        <w:numPr>
          <w:ilvl w:val="0"/>
          <w:numId w:val="1"/>
        </w:numPr>
        <w:spacing w:after="156" w:afterLines="50" w:line="20" w:lineRule="atLeast"/>
        <w:ind w:firstLine="480" w:firstLineChars="200"/>
        <w:rPr>
          <w:rFonts w:ascii="宋体" w:hAnsi="宋体" w:cs="宋体"/>
          <w:kern w:val="0"/>
          <w:sz w:val="24"/>
        </w:rPr>
      </w:pPr>
      <w:r>
        <w:rPr>
          <w:rFonts w:hint="eastAsia" w:ascii="宋体" w:hAnsi="宋体" w:cs="宋体"/>
          <w:kern w:val="0"/>
          <w:sz w:val="24"/>
        </w:rPr>
        <w:t>严格遵守党和国家有关法律法规及党风廉政建设有关规定。</w:t>
      </w:r>
    </w:p>
    <w:p w14:paraId="2D41547D">
      <w:pPr>
        <w:numPr>
          <w:ilvl w:val="0"/>
          <w:numId w:val="1"/>
        </w:numPr>
        <w:spacing w:after="156" w:afterLines="50" w:line="20" w:lineRule="atLeast"/>
        <w:ind w:firstLine="480" w:firstLineChars="200"/>
        <w:rPr>
          <w:rFonts w:ascii="宋体" w:hAnsi="宋体" w:cs="宋体"/>
          <w:kern w:val="0"/>
          <w:sz w:val="24"/>
        </w:rPr>
      </w:pPr>
      <w:r>
        <w:rPr>
          <w:rFonts w:hint="eastAsia" w:ascii="宋体" w:hAnsi="宋体" w:cs="宋体"/>
          <w:kern w:val="0"/>
          <w:sz w:val="24"/>
        </w:rPr>
        <w:t>双方本着公开、公正、诚信的原则，自觉按合同办事，不得损害国家、集体利益以及个人合法权益。</w:t>
      </w:r>
    </w:p>
    <w:p w14:paraId="32F8B7C2">
      <w:pPr>
        <w:numPr>
          <w:ilvl w:val="0"/>
          <w:numId w:val="1"/>
        </w:numPr>
        <w:spacing w:after="156" w:afterLines="50" w:line="20" w:lineRule="atLeast"/>
        <w:ind w:firstLine="480" w:firstLineChars="200"/>
        <w:rPr>
          <w:rFonts w:ascii="宋体" w:hAnsi="宋体" w:cs="宋体"/>
          <w:kern w:val="0"/>
          <w:sz w:val="24"/>
        </w:rPr>
      </w:pPr>
      <w:r>
        <w:rPr>
          <w:rFonts w:hint="eastAsia" w:ascii="宋体" w:hAnsi="宋体" w:cs="宋体"/>
          <w:kern w:val="0"/>
          <w:sz w:val="24"/>
        </w:rPr>
        <w:t>双方要建立健全廉政制度，经常开展廉政教育，加强对本单位工作人员的监督工作。</w:t>
      </w:r>
    </w:p>
    <w:p w14:paraId="76098252">
      <w:pPr>
        <w:numPr>
          <w:ilvl w:val="0"/>
          <w:numId w:val="1"/>
        </w:numPr>
        <w:spacing w:after="156" w:afterLines="50" w:line="20" w:lineRule="atLeast"/>
        <w:ind w:firstLine="480" w:firstLineChars="200"/>
        <w:rPr>
          <w:rFonts w:ascii="宋体" w:hAnsi="宋体" w:cs="宋体"/>
          <w:kern w:val="0"/>
          <w:sz w:val="24"/>
        </w:rPr>
      </w:pPr>
      <w:r>
        <w:rPr>
          <w:rFonts w:hint="eastAsia" w:ascii="宋体" w:hAnsi="宋体" w:cs="宋体"/>
          <w:kern w:val="0"/>
          <w:sz w:val="24"/>
        </w:rPr>
        <w:t>加强相互监督，对违反合同行为及时提醒并予以纠正，对违法违纪行为及时报告有关部门。</w:t>
      </w:r>
    </w:p>
    <w:p w14:paraId="7A42B5D4">
      <w:pPr>
        <w:spacing w:after="156" w:afterLines="50" w:line="20" w:lineRule="atLeast"/>
        <w:ind w:firstLine="482" w:firstLineChars="200"/>
        <w:rPr>
          <w:rFonts w:ascii="宋体" w:hAnsi="宋体" w:cs="宋体"/>
          <w:kern w:val="0"/>
          <w:sz w:val="24"/>
        </w:rPr>
      </w:pPr>
      <w:r>
        <w:rPr>
          <w:rFonts w:hint="eastAsia" w:ascii="宋体" w:hAnsi="宋体" w:cs="宋体"/>
          <w:b/>
          <w:bCs/>
          <w:kern w:val="0"/>
          <w:sz w:val="24"/>
        </w:rPr>
        <w:t>第二条</w:t>
      </w:r>
      <w:r>
        <w:rPr>
          <w:rFonts w:hint="eastAsia" w:ascii="宋体" w:hAnsi="宋体" w:cs="宋体"/>
          <w:kern w:val="0"/>
          <w:sz w:val="24"/>
        </w:rPr>
        <w:t xml:space="preserve"> 甲方责任</w:t>
      </w:r>
    </w:p>
    <w:p w14:paraId="42C519DB">
      <w:pPr>
        <w:numPr>
          <w:ilvl w:val="0"/>
          <w:numId w:val="2"/>
        </w:numPr>
        <w:spacing w:after="156" w:afterLines="50" w:line="20" w:lineRule="atLeast"/>
        <w:ind w:firstLine="480" w:firstLineChars="200"/>
        <w:rPr>
          <w:rFonts w:ascii="宋体" w:hAnsi="宋体" w:cs="宋体"/>
          <w:kern w:val="0"/>
          <w:sz w:val="24"/>
        </w:rPr>
      </w:pPr>
      <w:r>
        <w:rPr>
          <w:rFonts w:hint="eastAsia" w:ascii="宋体" w:hAnsi="宋体" w:cs="宋体"/>
          <w:kern w:val="0"/>
          <w:sz w:val="24"/>
        </w:rPr>
        <w:t>甲方工作人员不得索要或接受乙方提供的礼金、有价证券（卡）和物品；不得在乙方单位报销应由个人支付的各种费用。</w:t>
      </w:r>
    </w:p>
    <w:p w14:paraId="6A169731">
      <w:pPr>
        <w:numPr>
          <w:ilvl w:val="0"/>
          <w:numId w:val="2"/>
        </w:numPr>
        <w:spacing w:after="156" w:afterLines="50" w:line="20" w:lineRule="atLeast"/>
        <w:ind w:firstLine="480" w:firstLineChars="200"/>
        <w:rPr>
          <w:rFonts w:ascii="宋体" w:hAnsi="宋体" w:cs="宋体"/>
          <w:kern w:val="0"/>
          <w:sz w:val="24"/>
        </w:rPr>
      </w:pPr>
      <w:r>
        <w:rPr>
          <w:rFonts w:hint="eastAsia" w:ascii="宋体" w:hAnsi="宋体" w:cs="宋体"/>
          <w:kern w:val="0"/>
          <w:sz w:val="24"/>
        </w:rPr>
        <w:t>甲方工作人员不得利用职权安排亲友、子女到乙方单位工作或分包工程。</w:t>
      </w:r>
    </w:p>
    <w:p w14:paraId="5B527217">
      <w:pPr>
        <w:numPr>
          <w:ilvl w:val="0"/>
          <w:numId w:val="2"/>
        </w:numPr>
        <w:spacing w:after="156" w:afterLines="50" w:line="20" w:lineRule="atLeast"/>
        <w:ind w:firstLine="480" w:firstLineChars="200"/>
        <w:rPr>
          <w:rFonts w:ascii="宋体" w:hAnsi="宋体" w:cs="宋体"/>
          <w:kern w:val="0"/>
          <w:sz w:val="24"/>
        </w:rPr>
      </w:pPr>
      <w:r>
        <w:rPr>
          <w:rFonts w:hint="eastAsia" w:ascii="宋体" w:hAnsi="宋体" w:cs="宋体"/>
          <w:kern w:val="0"/>
          <w:sz w:val="24"/>
        </w:rPr>
        <w:t>甲方工作人员不得接受乙方提供的宴请、高消费娱乐活动及国内外观光旅游活动。</w:t>
      </w:r>
    </w:p>
    <w:p w14:paraId="7B261319">
      <w:pPr>
        <w:numPr>
          <w:ilvl w:val="0"/>
          <w:numId w:val="2"/>
        </w:numPr>
        <w:spacing w:after="156" w:afterLines="50" w:line="20" w:lineRule="atLeast"/>
        <w:ind w:firstLine="480" w:firstLineChars="200"/>
        <w:rPr>
          <w:rFonts w:ascii="宋体" w:hAnsi="宋体" w:cs="宋体"/>
          <w:kern w:val="0"/>
          <w:sz w:val="24"/>
        </w:rPr>
      </w:pPr>
      <w:r>
        <w:rPr>
          <w:rFonts w:hint="eastAsia" w:ascii="宋体" w:hAnsi="宋体" w:cs="宋体"/>
          <w:kern w:val="0"/>
          <w:sz w:val="24"/>
        </w:rPr>
        <w:t>甲方工作人员不得利用计量、结算、支付等职权，收受乙方回扣，谋取私利。</w:t>
      </w:r>
    </w:p>
    <w:p w14:paraId="4B5147FE">
      <w:pPr>
        <w:spacing w:after="156" w:afterLines="50" w:line="20" w:lineRule="atLeast"/>
        <w:ind w:firstLine="482" w:firstLineChars="200"/>
        <w:rPr>
          <w:rFonts w:ascii="宋体" w:hAnsi="宋体" w:cs="宋体"/>
          <w:kern w:val="0"/>
          <w:sz w:val="24"/>
        </w:rPr>
      </w:pPr>
      <w:r>
        <w:rPr>
          <w:rFonts w:hint="eastAsia" w:ascii="宋体" w:hAnsi="宋体" w:cs="宋体"/>
          <w:b/>
          <w:bCs/>
          <w:kern w:val="0"/>
          <w:sz w:val="24"/>
        </w:rPr>
        <w:t>第三条</w:t>
      </w:r>
      <w:r>
        <w:rPr>
          <w:rFonts w:hint="eastAsia" w:ascii="宋体" w:hAnsi="宋体" w:cs="宋体"/>
          <w:kern w:val="0"/>
          <w:sz w:val="24"/>
        </w:rPr>
        <w:t xml:space="preserve"> 乙方责任</w:t>
      </w:r>
    </w:p>
    <w:p w14:paraId="095F4BB8">
      <w:pPr>
        <w:numPr>
          <w:ilvl w:val="0"/>
          <w:numId w:val="3"/>
        </w:numPr>
        <w:spacing w:after="156" w:afterLines="50" w:line="20" w:lineRule="atLeast"/>
        <w:ind w:firstLine="480" w:firstLineChars="200"/>
        <w:rPr>
          <w:rFonts w:ascii="宋体" w:hAnsi="宋体" w:cs="宋体"/>
          <w:kern w:val="0"/>
          <w:sz w:val="24"/>
        </w:rPr>
      </w:pPr>
      <w:r>
        <w:rPr>
          <w:rFonts w:hint="eastAsia" w:ascii="宋体" w:hAnsi="宋体" w:cs="宋体"/>
          <w:kern w:val="0"/>
          <w:sz w:val="24"/>
        </w:rPr>
        <w:t>乙方工作人员不得以任何理由向甲方工作人员赠送现金、礼品或有价证券（卡）。</w:t>
      </w:r>
    </w:p>
    <w:p w14:paraId="77B81C94">
      <w:pPr>
        <w:numPr>
          <w:ilvl w:val="0"/>
          <w:numId w:val="3"/>
        </w:numPr>
        <w:spacing w:after="156" w:afterLines="50" w:line="20" w:lineRule="atLeast"/>
        <w:ind w:firstLine="480" w:firstLineChars="200"/>
        <w:rPr>
          <w:rFonts w:ascii="宋体" w:hAnsi="宋体" w:cs="宋体"/>
          <w:kern w:val="0"/>
          <w:sz w:val="24"/>
        </w:rPr>
      </w:pPr>
      <w:r>
        <w:rPr>
          <w:rFonts w:hint="eastAsia" w:ascii="宋体" w:hAnsi="宋体" w:cs="宋体"/>
          <w:kern w:val="0"/>
          <w:sz w:val="24"/>
        </w:rPr>
        <w:t>乙方工作人员不得为甲方工作人员报销应由甲方单位或个人支付的任何费用。</w:t>
      </w:r>
    </w:p>
    <w:p w14:paraId="4BF9BDFF">
      <w:pPr>
        <w:numPr>
          <w:ilvl w:val="0"/>
          <w:numId w:val="3"/>
        </w:numPr>
        <w:spacing w:after="156" w:afterLines="50" w:line="20" w:lineRule="atLeast"/>
        <w:ind w:firstLine="480" w:firstLineChars="200"/>
        <w:rPr>
          <w:rFonts w:ascii="宋体" w:hAnsi="宋体" w:cs="宋体"/>
          <w:kern w:val="0"/>
          <w:sz w:val="24"/>
        </w:rPr>
      </w:pPr>
      <w:r>
        <w:rPr>
          <w:rFonts w:hint="eastAsia" w:ascii="宋体" w:hAnsi="宋体" w:cs="宋体"/>
          <w:kern w:val="0"/>
          <w:sz w:val="24"/>
        </w:rPr>
        <w:t>乙方工作人员不得邀请和资助甲方工作人员及家属外出旅游、参观、学习。</w:t>
      </w:r>
    </w:p>
    <w:p w14:paraId="769CE7C9">
      <w:pPr>
        <w:numPr>
          <w:ilvl w:val="0"/>
          <w:numId w:val="3"/>
        </w:numPr>
        <w:spacing w:after="156" w:afterLines="50" w:line="20" w:lineRule="atLeast"/>
        <w:ind w:firstLine="480" w:firstLineChars="200"/>
        <w:rPr>
          <w:rFonts w:ascii="宋体" w:hAnsi="宋体" w:cs="宋体"/>
          <w:kern w:val="0"/>
          <w:sz w:val="24"/>
        </w:rPr>
      </w:pPr>
      <w:r>
        <w:rPr>
          <w:rFonts w:hint="eastAsia" w:ascii="宋体" w:hAnsi="宋体" w:cs="宋体"/>
          <w:kern w:val="0"/>
          <w:sz w:val="24"/>
        </w:rPr>
        <w:t>乙方工作人员不得利用黄、赌、贿等各种手段拉拢腐蚀甲方工作人员。</w:t>
      </w:r>
    </w:p>
    <w:p w14:paraId="48EAD1E3">
      <w:pPr>
        <w:spacing w:line="20" w:lineRule="atLeast"/>
        <w:ind w:firstLine="482" w:firstLineChars="200"/>
        <w:rPr>
          <w:rFonts w:ascii="宋体" w:hAnsi="宋体" w:cs="宋体"/>
          <w:kern w:val="0"/>
          <w:sz w:val="24"/>
        </w:rPr>
      </w:pPr>
      <w:r>
        <w:rPr>
          <w:rFonts w:hint="eastAsia" w:ascii="宋体" w:hAnsi="宋体" w:cs="宋体"/>
          <w:b/>
          <w:bCs/>
          <w:kern w:val="0"/>
          <w:sz w:val="24"/>
        </w:rPr>
        <w:t>第四条</w:t>
      </w:r>
      <w:r>
        <w:rPr>
          <w:rFonts w:hint="eastAsia" w:ascii="宋体" w:hAnsi="宋体" w:cs="宋体"/>
          <w:kern w:val="0"/>
          <w:sz w:val="24"/>
        </w:rPr>
        <w:t xml:space="preserve"> 违约责任</w:t>
      </w:r>
    </w:p>
    <w:p w14:paraId="67B51AF6">
      <w:pPr>
        <w:numPr>
          <w:ilvl w:val="0"/>
          <w:numId w:val="4"/>
        </w:numPr>
        <w:spacing w:line="360" w:lineRule="auto"/>
        <w:ind w:firstLine="480" w:firstLineChars="200"/>
        <w:rPr>
          <w:rFonts w:ascii="宋体" w:hAnsi="宋体" w:cs="宋体"/>
          <w:kern w:val="0"/>
          <w:sz w:val="24"/>
        </w:rPr>
      </w:pPr>
      <w:r>
        <w:rPr>
          <w:rFonts w:hint="eastAsia" w:ascii="宋体" w:hAnsi="宋体" w:cs="宋体"/>
          <w:kern w:val="0"/>
          <w:sz w:val="24"/>
        </w:rPr>
        <w:t>甲方工作人员有违反本合同规定的行为，由甲方按照干部管理权限，并视情节轻重，给予责任人相应的组织处理、党纪政务处分；构成犯罪的，将责任人移交司法机关追究其刑事责任。</w:t>
      </w:r>
    </w:p>
    <w:p w14:paraId="18CFEEBF">
      <w:pPr>
        <w:numPr>
          <w:ilvl w:val="0"/>
          <w:numId w:val="4"/>
        </w:numPr>
        <w:spacing w:line="360" w:lineRule="auto"/>
        <w:ind w:firstLine="480" w:firstLineChars="200"/>
        <w:rPr>
          <w:rFonts w:ascii="宋体" w:hAnsi="宋体" w:cs="宋体"/>
          <w:kern w:val="0"/>
          <w:sz w:val="24"/>
        </w:rPr>
      </w:pPr>
      <w:r>
        <w:rPr>
          <w:rFonts w:hint="eastAsia" w:ascii="宋体" w:hAnsi="宋体" w:cs="宋体"/>
          <w:kern w:val="0"/>
          <w:sz w:val="24"/>
        </w:rPr>
        <w:t>乙方单位或个人有违反合同约定的行为，情节轻微的，收缴乙方交纳的部分保证金；情节较重并给甲方造成损失的，乙方自愿接受投资集团相关部门给予的处理，并依法承担责任。</w:t>
      </w:r>
    </w:p>
    <w:p w14:paraId="69CC2FC0">
      <w:pPr>
        <w:spacing w:before="156" w:beforeLines="50" w:after="156" w:afterLines="50" w:line="20" w:lineRule="atLeast"/>
        <w:ind w:firstLine="482" w:firstLineChars="200"/>
        <w:rPr>
          <w:rFonts w:ascii="宋体" w:hAnsi="宋体" w:cs="宋体"/>
          <w:kern w:val="0"/>
          <w:sz w:val="24"/>
        </w:rPr>
      </w:pPr>
      <w:r>
        <w:rPr>
          <w:rFonts w:hint="eastAsia" w:ascii="宋体" w:hAnsi="宋体" w:cs="宋体"/>
          <w:b/>
          <w:bCs/>
          <w:kern w:val="0"/>
          <w:sz w:val="24"/>
        </w:rPr>
        <w:t>第五条</w:t>
      </w:r>
      <w:r>
        <w:rPr>
          <w:rFonts w:hint="eastAsia" w:ascii="宋体" w:hAnsi="宋体" w:cs="宋体"/>
          <w:kern w:val="0"/>
          <w:sz w:val="24"/>
        </w:rPr>
        <w:t xml:space="preserve"> 本合同作为</w:t>
      </w:r>
      <w:r>
        <w:rPr>
          <w:rFonts w:hint="eastAsia" w:asciiTheme="minorEastAsia" w:hAnsiTheme="minorEastAsia" w:eastAsiaTheme="minorEastAsia"/>
          <w:color w:val="000000"/>
          <w:sz w:val="24"/>
          <w:u w:val="single"/>
          <w:lang w:val="en-US" w:eastAsia="zh-CN"/>
        </w:rPr>
        <w:t>圆网浓缩机</w:t>
      </w:r>
      <w:r>
        <w:rPr>
          <w:rFonts w:hint="eastAsia" w:ascii="宋体" w:hAnsi="宋体" w:cs="宋体"/>
          <w:kern w:val="0"/>
          <w:sz w:val="24"/>
        </w:rPr>
        <w:t>采购合同的一部分，双方签字盖章后即生效。</w:t>
      </w:r>
    </w:p>
    <w:p w14:paraId="634B845F">
      <w:pPr>
        <w:spacing w:line="400" w:lineRule="exact"/>
        <w:ind w:firstLine="482" w:firstLineChars="200"/>
        <w:rPr>
          <w:rFonts w:ascii="宋体" w:hAnsi="宋体" w:cs="宋体"/>
          <w:kern w:val="0"/>
          <w:sz w:val="24"/>
        </w:rPr>
      </w:pPr>
      <w:r>
        <w:rPr>
          <w:rFonts w:hint="eastAsia" w:ascii="宋体" w:hAnsi="宋体" w:cs="宋体"/>
          <w:b/>
          <w:bCs/>
          <w:kern w:val="0"/>
          <w:sz w:val="24"/>
        </w:rPr>
        <w:t xml:space="preserve">第六条 </w:t>
      </w:r>
      <w:r>
        <w:rPr>
          <w:rFonts w:hint="eastAsia" w:ascii="宋体" w:hAnsi="宋体" w:cs="宋体"/>
          <w:kern w:val="0"/>
          <w:sz w:val="24"/>
        </w:rPr>
        <w:t>本合同正本二份，副本二份，甲乙双方各执正本副本各一份。</w:t>
      </w:r>
    </w:p>
    <w:p w14:paraId="7914FAB5">
      <w:pPr>
        <w:spacing w:line="400" w:lineRule="exact"/>
        <w:rPr>
          <w:rFonts w:ascii="宋体" w:hAnsi="宋体" w:cs="宋体"/>
          <w:kern w:val="0"/>
          <w:sz w:val="24"/>
        </w:rPr>
      </w:pPr>
    </w:p>
    <w:p w14:paraId="09A22A06">
      <w:pPr>
        <w:spacing w:line="400" w:lineRule="exact"/>
        <w:ind w:firstLine="480"/>
        <w:rPr>
          <w:rFonts w:ascii="宋体" w:hAnsi="宋体" w:cs="宋体"/>
          <w:kern w:val="0"/>
          <w:sz w:val="24"/>
        </w:rPr>
      </w:pPr>
      <w:r>
        <w:rPr>
          <w:rFonts w:hint="eastAsia" w:ascii="宋体" w:hAnsi="宋体" w:cs="宋体"/>
          <w:kern w:val="0"/>
          <w:sz w:val="24"/>
        </w:rPr>
        <w:t xml:space="preserve">甲方（盖章）:       </w:t>
      </w:r>
      <w:r>
        <w:rPr>
          <w:rFonts w:ascii="宋体" w:hAnsi="宋体" w:cs="宋体"/>
          <w:kern w:val="0"/>
          <w:sz w:val="24"/>
        </w:rPr>
        <w:t xml:space="preserve">                       </w:t>
      </w:r>
      <w:r>
        <w:rPr>
          <w:rFonts w:hint="eastAsia" w:ascii="宋体" w:hAnsi="宋体" w:cs="宋体"/>
          <w:kern w:val="0"/>
          <w:sz w:val="24"/>
        </w:rPr>
        <w:t>乙方（盖章）:</w:t>
      </w:r>
    </w:p>
    <w:p w14:paraId="797063BC">
      <w:pPr>
        <w:spacing w:line="400" w:lineRule="exact"/>
        <w:ind w:firstLine="480" w:firstLineChars="200"/>
        <w:rPr>
          <w:rFonts w:ascii="宋体" w:hAnsi="宋体" w:cs="宋体"/>
          <w:kern w:val="0"/>
          <w:sz w:val="24"/>
        </w:rPr>
      </w:pPr>
      <w:r>
        <w:rPr>
          <w:rFonts w:hint="eastAsia" w:ascii="宋体" w:hAnsi="宋体" w:cs="宋体"/>
          <w:kern w:val="0"/>
          <w:sz w:val="24"/>
        </w:rPr>
        <w:t>代表（签字）:                              代表（签字）:</w:t>
      </w:r>
    </w:p>
    <w:p w14:paraId="3A1245C2">
      <w:pPr>
        <w:jc w:val="center"/>
        <w:rPr>
          <w:rFonts w:hint="eastAsia" w:ascii="宋体" w:hAnsi="宋体" w:cs="宋体"/>
          <w:kern w:val="0"/>
          <w:sz w:val="24"/>
        </w:rPr>
      </w:pPr>
      <w:r>
        <w:rPr>
          <w:rFonts w:hint="eastAsia" w:ascii="宋体" w:hAnsi="宋体" w:cs="宋体"/>
          <w:kern w:val="0"/>
          <w:sz w:val="24"/>
        </w:rPr>
        <w:t xml:space="preserve">                      </w:t>
      </w:r>
    </w:p>
    <w:p w14:paraId="2C0F7033">
      <w:pPr>
        <w:jc w:val="center"/>
        <w:rPr>
          <w:rFonts w:hint="eastAsia" w:ascii="宋体" w:hAnsi="宋体" w:cs="宋体"/>
          <w:kern w:val="0"/>
          <w:sz w:val="24"/>
        </w:rPr>
      </w:pPr>
    </w:p>
    <w:p w14:paraId="5833620F">
      <w:pPr>
        <w:jc w:val="center"/>
        <w:rPr>
          <w:rFonts w:hint="eastAsia" w:ascii="宋体" w:hAnsi="宋体" w:cs="宋体"/>
          <w:kern w:val="0"/>
          <w:sz w:val="24"/>
        </w:rPr>
      </w:pPr>
    </w:p>
    <w:p w14:paraId="174FBA67">
      <w:pPr>
        <w:jc w:val="center"/>
        <w:rPr>
          <w:rFonts w:hint="eastAsia" w:ascii="宋体" w:hAnsi="宋体" w:cs="宋体"/>
          <w:kern w:val="0"/>
          <w:sz w:val="24"/>
        </w:rPr>
      </w:pPr>
    </w:p>
    <w:p w14:paraId="38C2AB62">
      <w:pPr>
        <w:jc w:val="center"/>
        <w:rPr>
          <w:rFonts w:hint="eastAsia" w:ascii="宋体" w:hAnsi="宋体" w:cs="宋体"/>
          <w:kern w:val="0"/>
          <w:sz w:val="24"/>
        </w:rPr>
      </w:pPr>
    </w:p>
    <w:p w14:paraId="046FC91F">
      <w:pPr>
        <w:jc w:val="center"/>
        <w:rPr>
          <w:rFonts w:hint="eastAsia" w:ascii="宋体" w:hAnsi="宋体" w:cs="宋体"/>
          <w:kern w:val="0"/>
          <w:sz w:val="24"/>
        </w:rPr>
      </w:pPr>
    </w:p>
    <w:p w14:paraId="20E5529E">
      <w:pPr>
        <w:jc w:val="center"/>
        <w:rPr>
          <w:rFonts w:hint="eastAsia" w:ascii="宋体" w:hAnsi="宋体" w:cs="宋体"/>
          <w:kern w:val="0"/>
          <w:sz w:val="24"/>
        </w:rPr>
      </w:pPr>
    </w:p>
    <w:p w14:paraId="55335570">
      <w:pPr>
        <w:jc w:val="center"/>
        <w:rPr>
          <w:rFonts w:hint="eastAsia" w:ascii="宋体" w:hAnsi="宋体" w:cs="宋体"/>
          <w:kern w:val="0"/>
          <w:sz w:val="24"/>
        </w:rPr>
      </w:pPr>
    </w:p>
    <w:p w14:paraId="39003A1D">
      <w:pPr>
        <w:jc w:val="center"/>
        <w:rPr>
          <w:rFonts w:hint="eastAsia" w:ascii="宋体" w:hAnsi="宋体" w:cs="宋体"/>
          <w:kern w:val="0"/>
          <w:sz w:val="24"/>
        </w:rPr>
      </w:pPr>
    </w:p>
    <w:p w14:paraId="549C5A88">
      <w:pPr>
        <w:jc w:val="center"/>
        <w:rPr>
          <w:rFonts w:hint="eastAsia" w:ascii="宋体" w:hAnsi="宋体" w:cs="宋体"/>
          <w:kern w:val="0"/>
          <w:sz w:val="24"/>
        </w:rPr>
      </w:pPr>
    </w:p>
    <w:p w14:paraId="3F6B0CDC">
      <w:pPr>
        <w:jc w:val="center"/>
        <w:rPr>
          <w:rFonts w:hint="eastAsia" w:ascii="宋体" w:hAnsi="宋体" w:cs="宋体"/>
          <w:kern w:val="0"/>
          <w:sz w:val="24"/>
        </w:rPr>
      </w:pPr>
    </w:p>
    <w:p w14:paraId="3041EC85">
      <w:pPr>
        <w:jc w:val="center"/>
        <w:rPr>
          <w:rFonts w:hint="eastAsia" w:ascii="宋体" w:hAnsi="宋体" w:cs="宋体"/>
          <w:kern w:val="0"/>
          <w:sz w:val="24"/>
        </w:rPr>
      </w:pPr>
    </w:p>
    <w:p w14:paraId="7A2070F4">
      <w:pPr>
        <w:jc w:val="center"/>
        <w:rPr>
          <w:rFonts w:hint="eastAsia" w:ascii="宋体" w:hAnsi="宋体" w:cs="宋体"/>
          <w:kern w:val="0"/>
          <w:sz w:val="24"/>
        </w:rPr>
      </w:pPr>
    </w:p>
    <w:p w14:paraId="2DC79B5D">
      <w:pPr>
        <w:jc w:val="center"/>
        <w:rPr>
          <w:rFonts w:hint="eastAsia" w:ascii="宋体" w:hAnsi="宋体" w:cs="宋体"/>
          <w:kern w:val="0"/>
          <w:sz w:val="24"/>
        </w:rPr>
      </w:pPr>
    </w:p>
    <w:p w14:paraId="0E024F1B">
      <w:pPr>
        <w:jc w:val="center"/>
        <w:rPr>
          <w:rFonts w:hint="eastAsia" w:ascii="宋体" w:hAnsi="宋体" w:cs="宋体"/>
          <w:kern w:val="0"/>
          <w:sz w:val="24"/>
        </w:rPr>
      </w:pPr>
    </w:p>
    <w:p w14:paraId="01109ED4">
      <w:pPr>
        <w:jc w:val="center"/>
        <w:rPr>
          <w:rFonts w:hint="eastAsia" w:ascii="宋体" w:hAnsi="宋体" w:cs="宋体"/>
          <w:kern w:val="0"/>
          <w:sz w:val="24"/>
        </w:rPr>
      </w:pPr>
    </w:p>
    <w:p w14:paraId="7A9F0ADE">
      <w:pPr>
        <w:jc w:val="center"/>
        <w:rPr>
          <w:rFonts w:hint="eastAsia" w:ascii="宋体" w:hAnsi="宋体" w:cs="宋体"/>
          <w:kern w:val="0"/>
          <w:sz w:val="24"/>
        </w:rPr>
      </w:pPr>
    </w:p>
    <w:p w14:paraId="4B2EC802">
      <w:pPr>
        <w:jc w:val="center"/>
        <w:rPr>
          <w:rFonts w:hint="eastAsia" w:ascii="宋体" w:hAnsi="宋体" w:cs="宋体"/>
          <w:kern w:val="0"/>
          <w:sz w:val="24"/>
        </w:rPr>
      </w:pPr>
    </w:p>
    <w:p w14:paraId="3158C7ED">
      <w:pPr>
        <w:jc w:val="center"/>
        <w:rPr>
          <w:rFonts w:hint="eastAsia" w:ascii="宋体" w:hAnsi="宋体" w:cs="宋体"/>
          <w:kern w:val="0"/>
          <w:sz w:val="24"/>
        </w:rPr>
      </w:pPr>
    </w:p>
    <w:p w14:paraId="4B278757">
      <w:pPr>
        <w:jc w:val="center"/>
        <w:rPr>
          <w:rFonts w:hint="eastAsia" w:ascii="宋体" w:hAnsi="宋体" w:cs="宋体"/>
          <w:kern w:val="0"/>
          <w:sz w:val="24"/>
        </w:rPr>
      </w:pPr>
    </w:p>
    <w:p w14:paraId="66F1A201">
      <w:pPr>
        <w:jc w:val="center"/>
        <w:rPr>
          <w:rFonts w:hint="eastAsia" w:ascii="宋体" w:hAnsi="宋体" w:cs="宋体"/>
          <w:kern w:val="0"/>
          <w:sz w:val="24"/>
        </w:rPr>
      </w:pPr>
    </w:p>
    <w:p w14:paraId="46AEC207">
      <w:pPr>
        <w:jc w:val="center"/>
        <w:rPr>
          <w:rFonts w:hint="eastAsia" w:ascii="宋体" w:hAnsi="宋体" w:cs="宋体"/>
          <w:kern w:val="0"/>
          <w:sz w:val="24"/>
        </w:rPr>
      </w:pPr>
    </w:p>
    <w:p w14:paraId="0A3660B0">
      <w:pPr>
        <w:jc w:val="center"/>
        <w:rPr>
          <w:rFonts w:hint="eastAsia" w:ascii="宋体" w:hAnsi="宋体" w:cs="宋体"/>
          <w:kern w:val="0"/>
          <w:sz w:val="24"/>
        </w:rPr>
      </w:pPr>
    </w:p>
    <w:p w14:paraId="3B1B79F4">
      <w:pPr>
        <w:jc w:val="center"/>
        <w:rPr>
          <w:rFonts w:hint="eastAsia" w:ascii="宋体" w:hAnsi="宋体" w:cs="宋体"/>
          <w:kern w:val="0"/>
          <w:sz w:val="24"/>
        </w:rPr>
      </w:pPr>
    </w:p>
    <w:p w14:paraId="303FE826">
      <w:pPr>
        <w:jc w:val="center"/>
        <w:rPr>
          <w:rFonts w:hint="eastAsia" w:ascii="宋体" w:hAnsi="宋体" w:cs="宋体"/>
          <w:kern w:val="0"/>
          <w:sz w:val="24"/>
        </w:rPr>
      </w:pPr>
    </w:p>
    <w:p w14:paraId="2A2AA9D7">
      <w:pPr>
        <w:jc w:val="center"/>
        <w:rPr>
          <w:rFonts w:hint="eastAsia" w:ascii="宋体" w:hAnsi="宋体" w:cs="宋体"/>
          <w:kern w:val="0"/>
          <w:sz w:val="24"/>
        </w:rPr>
      </w:pPr>
    </w:p>
    <w:p w14:paraId="44BCC0A8">
      <w:pPr>
        <w:jc w:val="center"/>
        <w:rPr>
          <w:rFonts w:hint="eastAsia" w:ascii="宋体" w:hAnsi="宋体" w:cs="宋体"/>
          <w:kern w:val="0"/>
          <w:sz w:val="24"/>
        </w:rPr>
      </w:pPr>
    </w:p>
    <w:p w14:paraId="40383655">
      <w:pPr>
        <w:jc w:val="center"/>
        <w:rPr>
          <w:rFonts w:hint="eastAsia" w:ascii="宋体" w:hAnsi="宋体" w:cs="宋体"/>
          <w:kern w:val="0"/>
          <w:sz w:val="24"/>
        </w:rPr>
      </w:pPr>
    </w:p>
    <w:p w14:paraId="25C8D4A1">
      <w:pPr>
        <w:jc w:val="center"/>
        <w:rPr>
          <w:rFonts w:hint="eastAsia" w:ascii="宋体" w:hAnsi="宋体" w:cs="宋体"/>
          <w:kern w:val="0"/>
          <w:sz w:val="24"/>
        </w:rPr>
      </w:pPr>
    </w:p>
    <w:p w14:paraId="5EE6EE48">
      <w:pPr>
        <w:jc w:val="center"/>
        <w:rPr>
          <w:rFonts w:hint="eastAsia" w:ascii="宋体" w:hAnsi="宋体" w:cs="宋体"/>
          <w:kern w:val="0"/>
          <w:sz w:val="24"/>
        </w:rPr>
      </w:pPr>
    </w:p>
    <w:p w14:paraId="6EA7870F">
      <w:pPr>
        <w:jc w:val="center"/>
        <w:rPr>
          <w:rFonts w:hint="eastAsia" w:ascii="宋体" w:hAnsi="宋体" w:cs="宋体"/>
          <w:kern w:val="0"/>
          <w:sz w:val="24"/>
        </w:rPr>
      </w:pPr>
    </w:p>
    <w:p w14:paraId="0301AD33">
      <w:pPr>
        <w:jc w:val="center"/>
        <w:rPr>
          <w:rFonts w:hint="eastAsia" w:ascii="宋体" w:hAnsi="宋体" w:cs="宋体"/>
          <w:kern w:val="0"/>
          <w:sz w:val="24"/>
        </w:rPr>
      </w:pPr>
    </w:p>
    <w:p w14:paraId="6E9E7E36">
      <w:pPr>
        <w:jc w:val="center"/>
        <w:rPr>
          <w:rFonts w:hint="eastAsia" w:ascii="宋体" w:hAnsi="宋体" w:cs="宋体"/>
          <w:kern w:val="0"/>
          <w:sz w:val="24"/>
        </w:rPr>
      </w:pPr>
    </w:p>
    <w:p w14:paraId="133724C8">
      <w:pPr>
        <w:jc w:val="center"/>
        <w:rPr>
          <w:rFonts w:hint="eastAsia" w:ascii="宋体" w:hAnsi="宋体" w:cs="宋体"/>
          <w:kern w:val="0"/>
          <w:sz w:val="24"/>
        </w:rPr>
      </w:pPr>
    </w:p>
    <w:p w14:paraId="609E6A7E">
      <w:pPr>
        <w:jc w:val="center"/>
        <w:rPr>
          <w:rFonts w:hint="eastAsia" w:ascii="宋体" w:hAnsi="宋体" w:cs="宋体"/>
          <w:kern w:val="0"/>
          <w:sz w:val="24"/>
        </w:rPr>
      </w:pPr>
    </w:p>
    <w:p w14:paraId="140CE3A8">
      <w:pPr>
        <w:jc w:val="center"/>
        <w:rPr>
          <w:rFonts w:hint="eastAsia" w:ascii="宋体" w:hAnsi="宋体" w:cs="宋体"/>
          <w:kern w:val="0"/>
          <w:sz w:val="24"/>
        </w:rPr>
      </w:pPr>
    </w:p>
    <w:p w14:paraId="55E130BD">
      <w:pPr>
        <w:jc w:val="center"/>
        <w:rPr>
          <w:rFonts w:hint="eastAsia" w:ascii="宋体" w:hAnsi="宋体" w:cs="宋体"/>
          <w:kern w:val="0"/>
          <w:sz w:val="24"/>
        </w:rPr>
      </w:pPr>
    </w:p>
    <w:p w14:paraId="7D74AE31">
      <w:pPr>
        <w:jc w:val="center"/>
        <w:rPr>
          <w:rFonts w:hint="eastAsia" w:ascii="宋体" w:hAnsi="宋体" w:cs="宋体"/>
          <w:kern w:val="0"/>
          <w:sz w:val="24"/>
        </w:rPr>
      </w:pPr>
    </w:p>
    <w:p w14:paraId="6F85C7B9">
      <w:pPr>
        <w:jc w:val="left"/>
        <w:rPr>
          <w:rFonts w:hint="eastAsia" w:ascii="仿宋" w:hAnsi="仿宋" w:eastAsia="仿宋" w:cs="仿宋"/>
          <w:b/>
          <w:bCs/>
          <w:sz w:val="36"/>
          <w:szCs w:val="36"/>
          <w:lang w:val="en-US" w:eastAsia="zh-CN"/>
        </w:rPr>
      </w:pPr>
      <w:bookmarkStart w:id="1" w:name="OLE_LINK1"/>
    </w:p>
    <w:p w14:paraId="37B3EFFA">
      <w:pPr>
        <w:jc w:val="left"/>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附件：</w:t>
      </w:r>
    </w:p>
    <w:bookmarkEnd w:id="1"/>
    <w:p w14:paraId="2FED46C5">
      <w:pPr>
        <w:jc w:val="center"/>
        <w:rPr>
          <w:rFonts w:ascii="仿宋" w:hAnsi="仿宋" w:eastAsia="仿宋" w:cs="仿宋"/>
          <w:b/>
          <w:bCs/>
          <w:sz w:val="36"/>
          <w:szCs w:val="36"/>
        </w:rPr>
      </w:pPr>
      <w:r>
        <w:rPr>
          <w:rFonts w:hint="eastAsia" w:ascii="仿宋" w:hAnsi="仿宋" w:eastAsia="仿宋" w:cs="仿宋"/>
          <w:b/>
          <w:bCs/>
          <w:sz w:val="36"/>
          <w:szCs w:val="36"/>
        </w:rPr>
        <w:t>圆网浓缩机技术要求</w:t>
      </w:r>
    </w:p>
    <w:p w14:paraId="1B542D7D">
      <w:pPr>
        <w:rPr>
          <w:rFonts w:ascii="仿宋" w:hAnsi="仿宋" w:eastAsia="仿宋" w:cs="仿宋"/>
          <w:b/>
          <w:bCs/>
          <w:sz w:val="28"/>
          <w:szCs w:val="28"/>
        </w:rPr>
      </w:pPr>
      <w:r>
        <w:rPr>
          <w:rFonts w:hint="eastAsia" w:ascii="仿宋" w:hAnsi="仿宋" w:eastAsia="仿宋" w:cs="仿宋"/>
          <w:b/>
          <w:bCs/>
          <w:sz w:val="28"/>
          <w:szCs w:val="28"/>
        </w:rPr>
        <w:t>一、圆网浓缩机基本数据</w:t>
      </w:r>
    </w:p>
    <w:p w14:paraId="1BEE5C0B">
      <w:pPr>
        <w:numPr>
          <w:ilvl w:val="0"/>
          <w:numId w:val="5"/>
        </w:numPr>
        <w:ind w:left="420" w:leftChars="200"/>
        <w:rPr>
          <w:rFonts w:ascii="仿宋" w:hAnsi="仿宋" w:eastAsia="仿宋" w:cs="仿宋"/>
          <w:b/>
          <w:bCs/>
          <w:sz w:val="28"/>
          <w:szCs w:val="28"/>
        </w:rPr>
      </w:pPr>
      <w:r>
        <w:rPr>
          <w:rFonts w:hint="eastAsia" w:ascii="仿宋" w:hAnsi="仿宋" w:eastAsia="仿宋" w:cs="仿宋"/>
          <w:b/>
          <w:bCs/>
          <w:sz w:val="28"/>
          <w:szCs w:val="28"/>
        </w:rPr>
        <w:t>主体设备主要基本参数要求</w:t>
      </w:r>
    </w:p>
    <w:p w14:paraId="00BB60A2">
      <w:pPr>
        <w:pStyle w:val="16"/>
        <w:spacing w:line="520" w:lineRule="exact"/>
        <w:ind w:left="420" w:firstLine="0" w:firstLineChars="0"/>
        <w:jc w:val="left"/>
        <w:rPr>
          <w:rFonts w:ascii="仿宋" w:hAnsi="仿宋" w:eastAsia="仿宋"/>
          <w:color w:val="000000"/>
          <w:sz w:val="28"/>
          <w:szCs w:val="28"/>
        </w:rPr>
      </w:pPr>
      <w:r>
        <w:rPr>
          <w:rFonts w:hint="eastAsia" w:ascii="仿宋" w:hAnsi="仿宋" w:eastAsia="仿宋"/>
          <w:color w:val="000000"/>
          <w:sz w:val="28"/>
          <w:szCs w:val="28"/>
        </w:rPr>
        <w:t>1.1过滤面积：</w:t>
      </w:r>
      <w:r>
        <w:rPr>
          <w:rFonts w:hint="eastAsia" w:ascii="仿宋" w:hAnsi="仿宋" w:eastAsia="仿宋"/>
          <w:color w:val="000000"/>
          <w:sz w:val="28"/>
          <w:szCs w:val="28"/>
          <w:highlight w:val="none"/>
        </w:rPr>
        <w:t>20</w:t>
      </w:r>
      <w:r>
        <w:rPr>
          <w:rFonts w:hint="eastAsia" w:ascii="仿宋" w:hAnsi="仿宋" w:eastAsia="仿宋"/>
          <w:color w:val="000000"/>
          <w:sz w:val="28"/>
          <w:szCs w:val="28"/>
        </w:rPr>
        <w:t>㎡</w:t>
      </w:r>
    </w:p>
    <w:p w14:paraId="14090BA1">
      <w:pPr>
        <w:pStyle w:val="16"/>
        <w:spacing w:line="520" w:lineRule="exact"/>
        <w:ind w:left="420" w:firstLine="0" w:firstLineChars="0"/>
        <w:jc w:val="left"/>
        <w:rPr>
          <w:rFonts w:ascii="仿宋" w:hAnsi="仿宋" w:eastAsia="仿宋"/>
          <w:color w:val="000000"/>
          <w:sz w:val="28"/>
          <w:szCs w:val="28"/>
        </w:rPr>
      </w:pPr>
      <w:r>
        <w:rPr>
          <w:rFonts w:hint="eastAsia" w:ascii="仿宋" w:hAnsi="仿宋" w:eastAsia="仿宋"/>
          <w:color w:val="000000"/>
          <w:sz w:val="28"/>
          <w:szCs w:val="28"/>
        </w:rPr>
        <w:t>1.2圆网转速：</w:t>
      </w:r>
      <w:r>
        <w:rPr>
          <w:rFonts w:ascii="仿宋" w:hAnsi="仿宋" w:eastAsia="仿宋"/>
          <w:color w:val="000000"/>
          <w:sz w:val="28"/>
          <w:szCs w:val="28"/>
        </w:rPr>
        <w:t>1.2-12r/min</w:t>
      </w:r>
    </w:p>
    <w:p w14:paraId="121286B6">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2. 工艺基本参数要求</w:t>
      </w:r>
    </w:p>
    <w:p w14:paraId="0B42DAB7">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2.1进水浓度：0.3%-0.8%</w:t>
      </w:r>
    </w:p>
    <w:p w14:paraId="53AB4C71">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2.2出水浓度：</w:t>
      </w:r>
      <w:r>
        <w:rPr>
          <w:rFonts w:hint="eastAsia" w:ascii="仿宋" w:hAnsi="仿宋" w:eastAsia="仿宋" w:cs="仿宋"/>
          <w:kern w:val="0"/>
          <w:sz w:val="32"/>
          <w:szCs w:val="32"/>
          <w:highlight w:val="none"/>
        </w:rPr>
        <w:t>≤</w:t>
      </w:r>
      <w:r>
        <w:rPr>
          <w:rFonts w:hint="eastAsia" w:ascii="仿宋" w:hAnsi="仿宋" w:eastAsia="仿宋" w:cs="仿宋"/>
          <w:sz w:val="28"/>
          <w:szCs w:val="28"/>
          <w:highlight w:val="none"/>
        </w:rPr>
        <w:t>0.1%</w:t>
      </w:r>
    </w:p>
    <w:p w14:paraId="241EC97A">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2.3出浆浓度：</w:t>
      </w:r>
      <w:r>
        <w:rPr>
          <w:rFonts w:hint="default" w:ascii="仿宋" w:hAnsi="仿宋" w:eastAsia="仿宋" w:cs="仿宋"/>
          <w:sz w:val="28"/>
          <w:szCs w:val="28"/>
        </w:rPr>
        <w:t>≥</w:t>
      </w:r>
      <w:r>
        <w:rPr>
          <w:rFonts w:hint="eastAsia" w:ascii="仿宋" w:hAnsi="仿宋" w:eastAsia="仿宋" w:cs="仿宋"/>
          <w:sz w:val="28"/>
          <w:szCs w:val="28"/>
        </w:rPr>
        <w:t>5%</w:t>
      </w:r>
    </w:p>
    <w:p w14:paraId="17761492">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2.4</w:t>
      </w:r>
      <w:r>
        <w:rPr>
          <w:rFonts w:hint="eastAsia" w:ascii="仿宋" w:hAnsi="仿宋" w:eastAsia="仿宋"/>
          <w:sz w:val="28"/>
          <w:szCs w:val="28"/>
        </w:rPr>
        <w:t>滤水能力</w:t>
      </w:r>
      <w:r>
        <w:rPr>
          <w:rFonts w:hint="eastAsia" w:ascii="仿宋" w:hAnsi="仿宋" w:eastAsia="仿宋" w:cs="仿宋"/>
          <w:sz w:val="28"/>
          <w:szCs w:val="28"/>
        </w:rPr>
        <w:t>：3500-4000</w:t>
      </w:r>
      <w:r>
        <w:rPr>
          <w:rFonts w:hint="eastAsia" w:ascii="仿宋" w:hAnsi="仿宋" w:eastAsia="仿宋" w:cs="仿宋"/>
          <w:kern w:val="0"/>
          <w:sz w:val="28"/>
          <w:szCs w:val="28"/>
        </w:rPr>
        <w:t>T/d</w:t>
      </w:r>
    </w:p>
    <w:p w14:paraId="4B506B94">
      <w:pPr>
        <w:ind w:firstLine="562" w:firstLineChars="200"/>
        <w:rPr>
          <w:rFonts w:ascii="仿宋" w:hAnsi="仿宋" w:eastAsia="仿宋" w:cs="仿宋"/>
          <w:b/>
          <w:bCs/>
          <w:sz w:val="28"/>
          <w:szCs w:val="28"/>
        </w:rPr>
      </w:pPr>
      <w:r>
        <w:rPr>
          <w:rFonts w:hint="eastAsia" w:ascii="仿宋" w:hAnsi="仿宋" w:eastAsia="仿宋" w:cs="仿宋"/>
          <w:b/>
          <w:bCs/>
          <w:sz w:val="28"/>
          <w:szCs w:val="28"/>
        </w:rPr>
        <w:t>3.改造示意图(此图仅供参考，</w:t>
      </w:r>
      <w:r>
        <w:rPr>
          <w:rFonts w:hint="eastAsia" w:ascii="仿宋" w:hAnsi="仿宋" w:eastAsia="仿宋" w:cs="仿宋"/>
          <w:b/>
          <w:bCs/>
          <w:sz w:val="28"/>
          <w:szCs w:val="28"/>
          <w:lang w:val="en-US" w:eastAsia="zh-CN"/>
        </w:rPr>
        <w:t>具体数据中标方需要现场进行测绘为准</w:t>
      </w:r>
      <w:r>
        <w:rPr>
          <w:rFonts w:hint="eastAsia" w:ascii="仿宋" w:hAnsi="仿宋" w:eastAsia="仿宋" w:cs="仿宋"/>
          <w:b/>
          <w:bCs/>
          <w:sz w:val="28"/>
          <w:szCs w:val="28"/>
        </w:rPr>
        <w:t>)</w:t>
      </w:r>
    </w:p>
    <w:p w14:paraId="17424EC4">
      <w:pPr>
        <w:spacing w:line="360" w:lineRule="auto"/>
        <w:jc w:val="both"/>
        <w:rPr>
          <w:rFonts w:ascii="仿宋" w:hAnsi="仿宋" w:eastAsia="仿宋" w:cs="仿宋"/>
        </w:rPr>
      </w:pPr>
      <w:r>
        <w:rPr>
          <w:rFonts w:hint="eastAsia" w:ascii="仿宋" w:hAnsi="仿宋" w:eastAsia="仿宋" w:cs="仿宋"/>
        </w:rPr>
        <w:drawing>
          <wp:inline distT="0" distB="0" distL="114300" distR="114300">
            <wp:extent cx="5327015" cy="1858645"/>
            <wp:effectExtent l="0" t="0" r="6985" b="8255"/>
            <wp:docPr id="8" name="图片 7" descr="1500x3200 绕片片网笼 -113620 Model (1)xx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1500x3200 绕片片网笼 -113620 Model (1)xxx"/>
                    <pic:cNvPicPr>
                      <a:picLocks noChangeAspect="1"/>
                    </pic:cNvPicPr>
                  </pic:nvPicPr>
                  <pic:blipFill>
                    <a:blip r:embed="rId5"/>
                    <a:stretch>
                      <a:fillRect/>
                    </a:stretch>
                  </pic:blipFill>
                  <pic:spPr>
                    <a:xfrm>
                      <a:off x="0" y="0"/>
                      <a:ext cx="5327015" cy="1858645"/>
                    </a:xfrm>
                    <a:prstGeom prst="rect">
                      <a:avLst/>
                    </a:prstGeom>
                  </pic:spPr>
                </pic:pic>
              </a:graphicData>
            </a:graphic>
          </wp:inline>
        </w:drawing>
      </w:r>
    </w:p>
    <w:p w14:paraId="166CECC6">
      <w:pPr>
        <w:spacing w:line="360" w:lineRule="auto"/>
        <w:rPr>
          <w:rFonts w:hint="eastAsia" w:ascii="仿宋" w:hAnsi="仿宋" w:eastAsia="仿宋" w:cs="仿宋"/>
          <w:b/>
          <w:bCs/>
          <w:sz w:val="28"/>
          <w:szCs w:val="28"/>
        </w:rPr>
      </w:pPr>
      <w:r>
        <w:rPr>
          <w:rFonts w:hint="eastAsia" w:ascii="仿宋" w:hAnsi="仿宋" w:eastAsia="仿宋" w:cs="仿宋"/>
          <w:sz w:val="28"/>
          <w:szCs w:val="28"/>
          <w:lang w:eastAsia="zh-CN"/>
        </w:rPr>
        <w:drawing>
          <wp:inline distT="0" distB="0" distL="114300" distR="114300">
            <wp:extent cx="5349875" cy="2044065"/>
            <wp:effectExtent l="0" t="0" r="3175" b="13335"/>
            <wp:docPr id="4" name="图片 4" descr="lQLPJwAPT1UUZgfNArfNBFewJgpcCIPG7gYG20Rn3bSZAA_1111_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lQLPJwAPT1UUZgfNArfNBFewJgpcCIPG7gYG20Rn3bSZAA_1111_695"/>
                    <pic:cNvPicPr>
                      <a:picLocks noChangeAspect="1"/>
                    </pic:cNvPicPr>
                  </pic:nvPicPr>
                  <pic:blipFill>
                    <a:blip r:embed="rId6"/>
                    <a:stretch>
                      <a:fillRect/>
                    </a:stretch>
                  </pic:blipFill>
                  <pic:spPr>
                    <a:xfrm>
                      <a:off x="0" y="0"/>
                      <a:ext cx="5349875" cy="2044065"/>
                    </a:xfrm>
                    <a:prstGeom prst="rect">
                      <a:avLst/>
                    </a:prstGeom>
                  </pic:spPr>
                </pic:pic>
              </a:graphicData>
            </a:graphic>
          </wp:inline>
        </w:drawing>
      </w:r>
    </w:p>
    <w:p w14:paraId="6AD7B377">
      <w:pPr>
        <w:spacing w:line="360" w:lineRule="auto"/>
        <w:ind w:firstLine="281" w:firstLineChars="100"/>
        <w:rPr>
          <w:rFonts w:hint="eastAsia" w:ascii="仿宋" w:hAnsi="仿宋" w:eastAsia="仿宋" w:cs="仿宋"/>
          <w:b/>
          <w:bCs/>
          <w:sz w:val="28"/>
          <w:szCs w:val="28"/>
        </w:rPr>
      </w:pPr>
    </w:p>
    <w:p w14:paraId="1E7A587A">
      <w:pPr>
        <w:spacing w:line="360" w:lineRule="auto"/>
        <w:ind w:firstLine="281" w:firstLineChars="100"/>
        <w:rPr>
          <w:rFonts w:hint="eastAsia" w:ascii="仿宋" w:hAnsi="仿宋" w:eastAsia="仿宋" w:cs="仿宋"/>
          <w:b/>
          <w:bCs/>
          <w:sz w:val="28"/>
          <w:szCs w:val="28"/>
        </w:rPr>
      </w:pPr>
    </w:p>
    <w:p w14:paraId="407B8CA7">
      <w:pPr>
        <w:spacing w:line="360" w:lineRule="auto"/>
        <w:ind w:firstLine="281" w:firstLineChars="100"/>
        <w:rPr>
          <w:rFonts w:hint="eastAsia" w:ascii="仿宋" w:hAnsi="仿宋" w:eastAsia="仿宋" w:cs="仿宋"/>
          <w:b/>
          <w:bCs/>
          <w:sz w:val="28"/>
          <w:szCs w:val="28"/>
        </w:rPr>
      </w:pPr>
    </w:p>
    <w:p w14:paraId="7785CF68">
      <w:pPr>
        <w:spacing w:line="360" w:lineRule="auto"/>
        <w:ind w:firstLine="281" w:firstLineChars="100"/>
        <w:rPr>
          <w:rFonts w:ascii="仿宋" w:hAnsi="仿宋" w:eastAsia="仿宋" w:cs="仿宋"/>
          <w:b/>
          <w:bCs/>
          <w:sz w:val="28"/>
          <w:szCs w:val="28"/>
        </w:rPr>
      </w:pPr>
      <w:r>
        <w:rPr>
          <w:rFonts w:hint="eastAsia" w:ascii="仿宋" w:hAnsi="仿宋" w:eastAsia="仿宋" w:cs="仿宋"/>
          <w:b/>
          <w:bCs/>
          <w:sz w:val="28"/>
          <w:szCs w:val="28"/>
        </w:rPr>
        <w:t>4.改造效果图</w:t>
      </w:r>
    </w:p>
    <w:p w14:paraId="61C53A5B">
      <w:pPr>
        <w:rPr>
          <w:rFonts w:ascii="仿宋" w:hAnsi="仿宋" w:eastAsia="仿宋" w:cs="仿宋"/>
        </w:rPr>
      </w:pPr>
      <w:r>
        <w:rPr>
          <w:rFonts w:hint="eastAsia" w:ascii="仿宋" w:hAnsi="仿宋" w:eastAsia="仿宋" w:cs="仿宋"/>
        </w:rPr>
        <w:drawing>
          <wp:inline distT="0" distB="0" distL="114300" distR="114300">
            <wp:extent cx="2572385" cy="2176780"/>
            <wp:effectExtent l="0" t="0" r="18415" b="13970"/>
            <wp:docPr id="1" name="图片 1" descr="lQDPKGluYb9YlgvNCWDNBDiwcVc1A5bbEXUGkw3u8kV_AA_1080_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QDPKGluYb9YlgvNCWDNBDiwcVc1A5bbEXUGkw3u8kV_AA_1080_2400"/>
                    <pic:cNvPicPr>
                      <a:picLocks noChangeAspect="1"/>
                    </pic:cNvPicPr>
                  </pic:nvPicPr>
                  <pic:blipFill>
                    <a:blip r:embed="rId7"/>
                    <a:srcRect t="2380" b="2380"/>
                    <a:stretch>
                      <a:fillRect/>
                    </a:stretch>
                  </pic:blipFill>
                  <pic:spPr>
                    <a:xfrm>
                      <a:off x="0" y="0"/>
                      <a:ext cx="2572385" cy="2176780"/>
                    </a:xfrm>
                    <a:prstGeom prst="rect">
                      <a:avLst/>
                    </a:prstGeom>
                  </pic:spPr>
                </pic:pic>
              </a:graphicData>
            </a:graphic>
          </wp:inline>
        </w:drawing>
      </w:r>
      <w:r>
        <w:rPr>
          <w:rFonts w:hint="eastAsia" w:ascii="仿宋" w:hAnsi="仿宋" w:eastAsia="仿宋" w:cs="仿宋"/>
          <w:sz w:val="28"/>
          <w:szCs w:val="28"/>
        </w:rPr>
        <w:drawing>
          <wp:inline distT="0" distB="0" distL="114300" distR="114300">
            <wp:extent cx="2590165" cy="2189480"/>
            <wp:effectExtent l="0" t="0" r="635" b="1270"/>
            <wp:docPr id="2" name="图片 2" descr="lQDPJwdL80sETMvNCWDNBDiw0fcnGDQ6pSgGkw4kUPGPAA_1080_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QDPJwdL80sETMvNCWDNBDiw0fcnGDQ6pSgGkw4kUPGPAA_1080_2400"/>
                    <pic:cNvPicPr>
                      <a:picLocks noChangeAspect="1"/>
                    </pic:cNvPicPr>
                  </pic:nvPicPr>
                  <pic:blipFill>
                    <a:blip r:embed="rId8"/>
                    <a:srcRect t="27581" r="1558" b="32154"/>
                    <a:stretch>
                      <a:fillRect/>
                    </a:stretch>
                  </pic:blipFill>
                  <pic:spPr>
                    <a:xfrm>
                      <a:off x="0" y="0"/>
                      <a:ext cx="2590165" cy="2189480"/>
                    </a:xfrm>
                    <a:prstGeom prst="rect">
                      <a:avLst/>
                    </a:prstGeom>
                  </pic:spPr>
                </pic:pic>
              </a:graphicData>
            </a:graphic>
          </wp:inline>
        </w:drawing>
      </w:r>
    </w:p>
    <w:p w14:paraId="747088D6">
      <w:pPr>
        <w:tabs>
          <w:tab w:val="left" w:pos="1785"/>
        </w:tabs>
        <w:spacing w:line="360" w:lineRule="auto"/>
        <w:rPr>
          <w:rFonts w:ascii="仿宋" w:hAnsi="仿宋" w:eastAsia="仿宋" w:cs="仿宋"/>
          <w:sz w:val="30"/>
          <w:szCs w:val="30"/>
        </w:rPr>
      </w:pPr>
      <w:r>
        <w:rPr>
          <w:rFonts w:hint="eastAsia" w:ascii="仿宋" w:hAnsi="仿宋" w:eastAsia="仿宋" w:cs="仿宋"/>
          <w:sz w:val="30"/>
          <w:szCs w:val="30"/>
        </w:rPr>
        <w:t>二、主体设备及配套设备基本要求</w:t>
      </w:r>
    </w:p>
    <w:p w14:paraId="696BCD28">
      <w:pPr>
        <w:numPr>
          <w:ilvl w:val="0"/>
          <w:numId w:val="6"/>
        </w:numPr>
        <w:ind w:firstLine="560" w:firstLineChars="200"/>
        <w:rPr>
          <w:rFonts w:ascii="仿宋" w:hAnsi="仿宋" w:eastAsia="仿宋" w:cs="仿宋"/>
          <w:sz w:val="28"/>
          <w:szCs w:val="28"/>
        </w:rPr>
      </w:pPr>
      <w:r>
        <w:rPr>
          <w:rFonts w:hint="eastAsia" w:ascii="仿宋" w:hAnsi="仿宋" w:eastAsia="仿宋" w:cs="仿宋"/>
          <w:sz w:val="28"/>
          <w:szCs w:val="28"/>
        </w:rPr>
        <w:t>不锈钢串片网笼规格</w:t>
      </w:r>
      <w:r>
        <w:rPr>
          <w:rFonts w:hint="eastAsia" w:ascii="仿宋" w:hAnsi="仿宋" w:eastAsia="仿宋" w:cs="仿宋"/>
          <w:i/>
          <w:sz w:val="28"/>
          <w:szCs w:val="28"/>
        </w:rPr>
        <w:t>。</w:t>
      </w:r>
      <w:r>
        <w:rPr>
          <w:rFonts w:hint="eastAsia" w:ascii="仿宋" w:hAnsi="仿宋" w:eastAsia="仿宋" w:cs="仿宋"/>
          <w:sz w:val="28"/>
          <w:szCs w:val="28"/>
        </w:rPr>
        <w:t>Φ2000*3331x3900mm，具体制作尺寸以现场测绘图纸为准。</w:t>
      </w:r>
    </w:p>
    <w:p w14:paraId="1CA3E2D1">
      <w:pPr>
        <w:numPr>
          <w:ilvl w:val="0"/>
          <w:numId w:val="6"/>
        </w:numPr>
        <w:ind w:firstLine="560" w:firstLineChars="200"/>
        <w:rPr>
          <w:rFonts w:ascii="仿宋" w:hAnsi="仿宋" w:eastAsia="仿宋" w:cs="仿宋"/>
          <w:sz w:val="28"/>
          <w:szCs w:val="28"/>
        </w:rPr>
      </w:pPr>
      <w:r>
        <w:rPr>
          <w:rFonts w:hint="eastAsia" w:ascii="仿宋" w:hAnsi="仿宋" w:eastAsia="仿宋" w:cs="仿宋"/>
          <w:sz w:val="28"/>
          <w:szCs w:val="28"/>
        </w:rPr>
        <w:t>网笼型号。2000*3331㎜.材质不锈钢316，过滤面积</w:t>
      </w:r>
      <w:r>
        <w:rPr>
          <w:rFonts w:hint="default" w:ascii="仿宋" w:hAnsi="仿宋" w:eastAsia="仿宋" w:cs="仿宋"/>
          <w:sz w:val="28"/>
          <w:szCs w:val="28"/>
        </w:rPr>
        <w:t>20</w:t>
      </w:r>
      <w:r>
        <w:rPr>
          <w:rFonts w:hint="eastAsia" w:ascii="仿宋" w:hAnsi="仿宋" w:eastAsia="仿宋" w:cs="仿宋"/>
          <w:sz w:val="28"/>
          <w:szCs w:val="28"/>
        </w:rPr>
        <w:t>㎡。</w:t>
      </w:r>
    </w:p>
    <w:p w14:paraId="75A3905F">
      <w:pPr>
        <w:numPr>
          <w:ilvl w:val="0"/>
          <w:numId w:val="6"/>
        </w:numPr>
        <w:ind w:firstLine="560" w:firstLineChars="200"/>
        <w:rPr>
          <w:rFonts w:ascii="仿宋" w:hAnsi="仿宋" w:eastAsia="仿宋" w:cs="仿宋"/>
          <w:sz w:val="28"/>
          <w:szCs w:val="28"/>
        </w:rPr>
      </w:pPr>
      <w:r>
        <w:rPr>
          <w:rFonts w:hint="eastAsia" w:ascii="仿宋" w:hAnsi="仿宋" w:eastAsia="仿宋" w:cs="仿宋"/>
          <w:sz w:val="28"/>
          <w:szCs w:val="28"/>
        </w:rPr>
        <w:t>轴管材料技术要求。Φ299mm*22mm，Q345B厚无缝钢管，轴头45#优质结构钢做调质处理，HBS≥230。无缝钢管表面采用阶梯形式过渡配合.包覆2mm厚316不锈钢管。</w:t>
      </w:r>
    </w:p>
    <w:p w14:paraId="49725796">
      <w:pPr>
        <w:numPr>
          <w:ilvl w:val="0"/>
          <w:numId w:val="6"/>
        </w:numPr>
        <w:ind w:firstLine="560" w:firstLineChars="200"/>
        <w:rPr>
          <w:rFonts w:ascii="仿宋" w:hAnsi="仿宋" w:eastAsia="仿宋" w:cs="仿宋"/>
          <w:sz w:val="28"/>
          <w:szCs w:val="28"/>
        </w:rPr>
      </w:pPr>
      <w:r>
        <w:rPr>
          <w:rFonts w:hint="eastAsia" w:ascii="仿宋" w:hAnsi="仿宋" w:eastAsia="仿宋" w:cs="仿宋"/>
          <w:sz w:val="28"/>
          <w:szCs w:val="28"/>
        </w:rPr>
        <w:t>不锈钢圆棒。75根Φ12㎜*3331㎜，75根圆棒外轮辐均分，材质不锈钢316。</w:t>
      </w:r>
    </w:p>
    <w:p w14:paraId="4BE3A809">
      <w:pPr>
        <w:numPr>
          <w:ilvl w:val="0"/>
          <w:numId w:val="6"/>
        </w:numPr>
        <w:ind w:firstLine="560" w:firstLineChars="200"/>
        <w:rPr>
          <w:rFonts w:ascii="仿宋" w:hAnsi="仿宋" w:eastAsia="仿宋" w:cs="仿宋"/>
          <w:sz w:val="28"/>
          <w:szCs w:val="28"/>
        </w:rPr>
      </w:pPr>
      <w:r>
        <w:rPr>
          <w:rFonts w:hint="eastAsia" w:ascii="仿宋" w:hAnsi="仿宋" w:eastAsia="仿宋" w:cs="仿宋"/>
          <w:sz w:val="28"/>
          <w:szCs w:val="28"/>
        </w:rPr>
        <w:t>绕带。1.5㎜*12.5㎜，316材质，间距≤10㎜，网面滚花具有绕带光滑无毛刺，倒角为0.8㎜-1㎜。</w:t>
      </w:r>
    </w:p>
    <w:p w14:paraId="06E241BB">
      <w:pPr>
        <w:numPr>
          <w:ilvl w:val="0"/>
          <w:numId w:val="6"/>
        </w:numPr>
        <w:ind w:firstLine="560" w:firstLineChars="200"/>
        <w:rPr>
          <w:rFonts w:ascii="仿宋" w:hAnsi="仿宋" w:eastAsia="仿宋" w:cs="仿宋"/>
          <w:sz w:val="28"/>
          <w:szCs w:val="28"/>
        </w:rPr>
      </w:pPr>
      <w:r>
        <w:rPr>
          <w:rFonts w:hint="eastAsia" w:ascii="仿宋" w:hAnsi="仿宋" w:eastAsia="仿宋" w:cs="仿宋"/>
          <w:sz w:val="28"/>
          <w:szCs w:val="28"/>
        </w:rPr>
        <w:t>不锈钢中轮辐和边轮辐共计18片，每个轮辐六道筋由57mm*3㎜SS304材料压制而成，焊缝无夹渣起泡等缺陷，并且做抛光处理。</w:t>
      </w:r>
    </w:p>
    <w:p w14:paraId="791E9E44">
      <w:pPr>
        <w:numPr>
          <w:ilvl w:val="0"/>
          <w:numId w:val="6"/>
        </w:numPr>
        <w:ind w:firstLine="560" w:firstLineChars="200"/>
        <w:rPr>
          <w:rFonts w:ascii="仿宋" w:hAnsi="仿宋" w:eastAsia="仿宋" w:cs="仿宋"/>
          <w:sz w:val="28"/>
          <w:szCs w:val="28"/>
        </w:rPr>
      </w:pPr>
      <w:r>
        <w:rPr>
          <w:rFonts w:hint="eastAsia" w:ascii="仿宋" w:hAnsi="仿宋" w:eastAsia="仿宋" w:cs="仿宋"/>
          <w:sz w:val="28"/>
          <w:szCs w:val="28"/>
        </w:rPr>
        <w:t>校静平衡要求不平衡量在辊面上不大于自重的0.05％，网面直线度≤0.05mm、径向跳动≤0.05mm、圆柱度≤0.05mm。</w:t>
      </w:r>
    </w:p>
    <w:p w14:paraId="39D2C205">
      <w:pPr>
        <w:numPr>
          <w:ilvl w:val="0"/>
          <w:numId w:val="6"/>
        </w:numPr>
        <w:ind w:firstLine="560" w:firstLineChars="200"/>
        <w:rPr>
          <w:rFonts w:ascii="仿宋" w:hAnsi="仿宋" w:eastAsia="仿宋" w:cs="仿宋"/>
          <w:sz w:val="28"/>
          <w:szCs w:val="28"/>
        </w:rPr>
      </w:pPr>
      <w:r>
        <w:rPr>
          <w:rFonts w:hint="eastAsia" w:ascii="仿宋" w:hAnsi="仿宋" w:eastAsia="仿宋" w:cs="仿宋"/>
          <w:sz w:val="28"/>
          <w:szCs w:val="28"/>
        </w:rPr>
        <w:t>轴承、防水轴承壳及底座按照现有制作，做静平衡(轴承选用SKF\FAG\NSK)。</w:t>
      </w:r>
    </w:p>
    <w:p w14:paraId="46297915">
      <w:pPr>
        <w:numPr>
          <w:ilvl w:val="0"/>
          <w:numId w:val="6"/>
        </w:numPr>
        <w:ind w:firstLine="560" w:firstLineChars="200"/>
        <w:rPr>
          <w:rFonts w:ascii="仿宋" w:hAnsi="仿宋" w:eastAsia="仿宋" w:cs="仿宋"/>
          <w:sz w:val="28"/>
          <w:szCs w:val="28"/>
        </w:rPr>
      </w:pPr>
      <w:r>
        <w:rPr>
          <w:rFonts w:hint="eastAsia" w:ascii="仿宋" w:hAnsi="仿宋" w:eastAsia="仿宋" w:cs="仿宋"/>
          <w:sz w:val="28"/>
          <w:szCs w:val="28"/>
        </w:rPr>
        <w:t>伏辊。直径520mm、长度3331mm、包胶材料为耐高温橡胶、含轴承座</w:t>
      </w:r>
    </w:p>
    <w:p w14:paraId="01A637D8">
      <w:pPr>
        <w:numPr>
          <w:ilvl w:val="0"/>
          <w:numId w:val="6"/>
        </w:numPr>
        <w:ind w:firstLine="560" w:firstLineChars="200"/>
        <w:rPr>
          <w:rFonts w:ascii="仿宋" w:hAnsi="仿宋" w:eastAsia="仿宋" w:cs="仿宋"/>
          <w:sz w:val="28"/>
          <w:szCs w:val="28"/>
        </w:rPr>
      </w:pPr>
      <w:r>
        <w:rPr>
          <w:rFonts w:hint="eastAsia" w:ascii="仿宋" w:hAnsi="仿宋" w:eastAsia="仿宋" w:cs="仿宋"/>
          <w:sz w:val="28"/>
          <w:szCs w:val="28"/>
        </w:rPr>
        <w:t>伏辊附件。配套压架、刮刀装置、气动加压装置、刮刀支架型钢焊接、刮刀板为硬聚乙烯板（厚度10㎜）。</w:t>
      </w:r>
    </w:p>
    <w:p w14:paraId="2E7409F9">
      <w:pPr>
        <w:numPr>
          <w:ilvl w:val="0"/>
          <w:numId w:val="6"/>
        </w:numPr>
        <w:ind w:firstLine="560" w:firstLineChars="200"/>
        <w:rPr>
          <w:rFonts w:ascii="仿宋" w:hAnsi="仿宋" w:eastAsia="仿宋" w:cs="仿宋"/>
          <w:sz w:val="28"/>
          <w:szCs w:val="28"/>
        </w:rPr>
      </w:pPr>
      <w:r>
        <w:rPr>
          <w:rFonts w:hint="eastAsia" w:ascii="仿宋" w:hAnsi="仿宋" w:eastAsia="仿宋" w:cs="仿宋"/>
          <w:sz w:val="28"/>
          <w:szCs w:val="28"/>
        </w:rPr>
        <w:t>网笼所有焊接要求无毛刺高抛光处理。</w:t>
      </w:r>
    </w:p>
    <w:p w14:paraId="6E917448">
      <w:pPr>
        <w:numPr>
          <w:ilvl w:val="0"/>
          <w:numId w:val="6"/>
        </w:numPr>
        <w:ind w:firstLine="560" w:firstLineChars="200"/>
        <w:rPr>
          <w:rFonts w:ascii="仿宋" w:hAnsi="仿宋" w:eastAsia="仿宋" w:cs="仿宋"/>
          <w:sz w:val="28"/>
          <w:szCs w:val="28"/>
        </w:rPr>
      </w:pPr>
      <w:r>
        <w:rPr>
          <w:rFonts w:hint="eastAsia" w:ascii="仿宋" w:hAnsi="仿宋" w:eastAsia="仿宋" w:cs="仿宋"/>
          <w:sz w:val="28"/>
          <w:szCs w:val="28"/>
        </w:rPr>
        <w:t>网笼所有轮辐抛光处理。</w:t>
      </w:r>
    </w:p>
    <w:p w14:paraId="0F5A8E98">
      <w:pPr>
        <w:numPr>
          <w:ilvl w:val="0"/>
          <w:numId w:val="6"/>
        </w:numPr>
        <w:ind w:firstLine="560" w:firstLineChars="200"/>
        <w:rPr>
          <w:rFonts w:ascii="仿宋" w:hAnsi="仿宋" w:eastAsia="仿宋" w:cs="仿宋"/>
          <w:sz w:val="28"/>
          <w:szCs w:val="28"/>
        </w:rPr>
      </w:pPr>
      <w:r>
        <w:rPr>
          <w:rFonts w:hint="eastAsia" w:ascii="仿宋" w:hAnsi="仿宋" w:eastAsia="仿宋" w:cs="仿宋"/>
          <w:sz w:val="28"/>
          <w:szCs w:val="28"/>
        </w:rPr>
        <w:t>配套60目316L不锈钢网。</w:t>
      </w:r>
    </w:p>
    <w:p w14:paraId="77063FA2">
      <w:pPr>
        <w:numPr>
          <w:ilvl w:val="0"/>
          <w:numId w:val="6"/>
        </w:numPr>
        <w:ind w:firstLine="560" w:firstLineChars="200"/>
        <w:rPr>
          <w:rFonts w:ascii="仿宋" w:hAnsi="仿宋" w:eastAsia="仿宋" w:cs="仿宋"/>
          <w:sz w:val="28"/>
          <w:szCs w:val="28"/>
        </w:rPr>
      </w:pPr>
      <w:r>
        <w:rPr>
          <w:rFonts w:hint="eastAsia" w:ascii="仿宋" w:hAnsi="仿宋" w:eastAsia="仿宋" w:cs="仿宋"/>
          <w:sz w:val="28"/>
          <w:szCs w:val="28"/>
        </w:rPr>
        <w:t>工艺要求：整体轮辐与轴管为阶梯式过渡配合。</w:t>
      </w:r>
    </w:p>
    <w:p w14:paraId="43EA1870">
      <w:pPr>
        <w:numPr>
          <w:ilvl w:val="0"/>
          <w:numId w:val="6"/>
        </w:numPr>
        <w:ind w:firstLine="560" w:firstLineChars="200"/>
        <w:rPr>
          <w:rFonts w:ascii="仿宋" w:hAnsi="仿宋" w:eastAsia="仿宋" w:cs="仿宋"/>
          <w:sz w:val="28"/>
          <w:szCs w:val="28"/>
        </w:rPr>
      </w:pPr>
      <w:r>
        <w:rPr>
          <w:rFonts w:hint="eastAsia" w:ascii="仿宋" w:hAnsi="仿宋" w:eastAsia="仿宋" w:cs="仿宋"/>
          <w:sz w:val="28"/>
          <w:szCs w:val="28"/>
        </w:rPr>
        <w:t>轴头裸露部分与轮辐间隔部分包裹SUS304不锈钢管氩弧焊接，防止轴头和轴管进水。</w:t>
      </w:r>
    </w:p>
    <w:p w14:paraId="74F41C83">
      <w:pPr>
        <w:numPr>
          <w:ilvl w:val="0"/>
          <w:numId w:val="6"/>
        </w:numPr>
        <w:ind w:firstLine="560" w:firstLineChars="200"/>
        <w:rPr>
          <w:rFonts w:hint="eastAsia" w:ascii="仿宋" w:hAnsi="仿宋" w:eastAsia="仿宋" w:cs="仿宋"/>
          <w:sz w:val="28"/>
          <w:szCs w:val="28"/>
        </w:rPr>
      </w:pPr>
      <w:r>
        <w:rPr>
          <w:rFonts w:hint="eastAsia" w:ascii="仿宋" w:hAnsi="仿宋" w:eastAsia="仿宋" w:cs="仿宋"/>
          <w:sz w:val="28"/>
          <w:szCs w:val="28"/>
        </w:rPr>
        <w:t>轴承和轴承座安装好后跳动检查，网面直线度≤0.05mm、径向跳动≤0.05mm、圆柱度≤0.05mm、两端轮辐跳动公差≤0.05mm，两端轴承台处同轴度≤0.05mm。</w:t>
      </w:r>
    </w:p>
    <w:p w14:paraId="4BF74547">
      <w:pPr>
        <w:numPr>
          <w:ilvl w:val="0"/>
          <w:numId w:val="6"/>
        </w:numPr>
        <w:ind w:firstLine="560" w:firstLineChars="200"/>
        <w:rPr>
          <w:rFonts w:hint="eastAsia" w:ascii="仿宋" w:hAnsi="仿宋" w:eastAsia="仿宋" w:cs="仿宋"/>
          <w:sz w:val="28"/>
          <w:szCs w:val="28"/>
        </w:rPr>
      </w:pPr>
      <w:r>
        <w:rPr>
          <w:rFonts w:hint="eastAsia" w:ascii="仿宋" w:hAnsi="仿宋" w:eastAsia="仿宋" w:cs="仿宋"/>
          <w:sz w:val="28"/>
          <w:szCs w:val="28"/>
        </w:rPr>
        <w:t>小圆网壳体材质要求：SUS304</w:t>
      </w:r>
    </w:p>
    <w:p w14:paraId="676C4804">
      <w:pPr>
        <w:numPr>
          <w:ilvl w:val="0"/>
          <w:numId w:val="6"/>
        </w:numPr>
        <w:ind w:firstLine="560" w:firstLineChars="200"/>
        <w:rPr>
          <w:rFonts w:ascii="仿宋" w:hAnsi="仿宋" w:eastAsia="仿宋" w:cs="仿宋"/>
          <w:sz w:val="28"/>
          <w:szCs w:val="28"/>
        </w:rPr>
      </w:pPr>
      <w:r>
        <w:rPr>
          <w:rFonts w:hint="eastAsia" w:ascii="仿宋" w:hAnsi="仿宋" w:eastAsia="仿宋" w:cs="仿宋"/>
          <w:sz w:val="28"/>
          <w:szCs w:val="28"/>
        </w:rPr>
        <w:t>具体尺寸中标方需要根据现场实际设计为准。</w:t>
      </w:r>
    </w:p>
    <w:p w14:paraId="118AF92C">
      <w:pPr>
        <w:numPr>
          <w:ilvl w:val="0"/>
          <w:numId w:val="6"/>
        </w:numPr>
        <w:ind w:firstLine="560" w:firstLineChars="200"/>
        <w:rPr>
          <w:rFonts w:ascii="仿宋" w:hAnsi="仿宋" w:eastAsia="仿宋" w:cs="仿宋"/>
          <w:sz w:val="28"/>
          <w:szCs w:val="28"/>
        </w:rPr>
      </w:pPr>
      <w:r>
        <w:rPr>
          <w:rFonts w:hint="eastAsia" w:ascii="仿宋" w:hAnsi="仿宋" w:eastAsia="仿宋" w:cs="仿宋"/>
          <w:sz w:val="28"/>
          <w:szCs w:val="28"/>
        </w:rPr>
        <w:t>网笼两侧不锈钢SUS304挡板改造为分体式，便于拆卸。</w:t>
      </w:r>
    </w:p>
    <w:p w14:paraId="11D060E4">
      <w:pPr>
        <w:ind w:left="420" w:leftChars="200"/>
        <w:rPr>
          <w:rFonts w:ascii="仿宋" w:hAnsi="仿宋" w:eastAsia="仿宋" w:cs="仿宋"/>
          <w:sz w:val="28"/>
          <w:szCs w:val="28"/>
        </w:rPr>
      </w:pPr>
      <w:r>
        <w:rPr>
          <w:rFonts w:hint="eastAsia" w:ascii="仿宋" w:hAnsi="仿宋" w:eastAsia="仿宋" w:cs="仿宋"/>
          <w:sz w:val="28"/>
          <w:szCs w:val="28"/>
        </w:rPr>
        <w:t>附图：</w:t>
      </w:r>
    </w:p>
    <w:p w14:paraId="6EDDC158">
      <w:pPr>
        <w:ind w:left="420" w:leftChars="200"/>
        <w:jc w:val="center"/>
        <w:rPr>
          <w:rFonts w:ascii="仿宋" w:hAnsi="仿宋" w:eastAsia="仿宋" w:cs="仿宋"/>
          <w:sz w:val="28"/>
          <w:szCs w:val="28"/>
        </w:rPr>
      </w:pPr>
      <w:r>
        <w:rPr>
          <w:rFonts w:ascii="仿宋" w:hAnsi="仿宋" w:eastAsia="仿宋" w:cs="仿宋"/>
          <w:sz w:val="28"/>
          <w:szCs w:val="28"/>
        </w:rPr>
        <w:drawing>
          <wp:inline distT="0" distB="0" distL="114300" distR="114300">
            <wp:extent cx="2566035" cy="1479550"/>
            <wp:effectExtent l="0" t="0" r="5715" b="6350"/>
            <wp:docPr id="3" name="图片 3" descr="微信截图_20240830095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截图_20240830095805"/>
                    <pic:cNvPicPr>
                      <a:picLocks noChangeAspect="1"/>
                    </pic:cNvPicPr>
                  </pic:nvPicPr>
                  <pic:blipFill>
                    <a:blip r:embed="rId9"/>
                    <a:stretch>
                      <a:fillRect/>
                    </a:stretch>
                  </pic:blipFill>
                  <pic:spPr>
                    <a:xfrm>
                      <a:off x="0" y="0"/>
                      <a:ext cx="2566035" cy="1479550"/>
                    </a:xfrm>
                    <a:prstGeom prst="rect">
                      <a:avLst/>
                    </a:prstGeom>
                  </pic:spPr>
                </pic:pic>
              </a:graphicData>
            </a:graphic>
          </wp:inline>
        </w:drawing>
      </w:r>
    </w:p>
    <w:p w14:paraId="463B4653">
      <w:pPr>
        <w:ind w:left="420" w:leftChars="200" w:firstLine="280" w:firstLineChars="10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20.设备驱动装置，配套变速设备，（如果使用减速机建议</w:t>
      </w:r>
      <w:r>
        <w:rPr>
          <w:rFonts w:hint="eastAsia" w:ascii="仿宋" w:hAnsi="仿宋" w:eastAsia="仿宋" w:cs="仿宋"/>
          <w:sz w:val="30"/>
          <w:szCs w:val="30"/>
        </w:rPr>
        <w:t>国产减速机</w:t>
      </w:r>
      <w:r>
        <w:rPr>
          <w:rFonts w:hint="eastAsia" w:ascii="仿宋" w:hAnsi="仿宋" w:eastAsia="仿宋" w:cs="仿宋"/>
          <w:snapToGrid w:val="0"/>
          <w:sz w:val="30"/>
          <w:szCs w:val="30"/>
        </w:rPr>
        <w:t>国内一线品牌国茂、东力、NGC</w:t>
      </w:r>
      <w:r>
        <w:rPr>
          <w:rFonts w:hint="eastAsia" w:ascii="仿宋" w:hAnsi="仿宋" w:eastAsia="仿宋" w:cs="仿宋"/>
          <w:sz w:val="28"/>
          <w:szCs w:val="28"/>
          <w:lang w:val="en-US" w:eastAsia="zh-CN"/>
        </w:rPr>
        <w:t>、），驱动电机，380V△/690VY,变频电机，防护等级IP55,节能等级一级，（</w:t>
      </w:r>
      <w:r>
        <w:rPr>
          <w:rFonts w:hint="eastAsia" w:ascii="仿宋" w:hAnsi="仿宋" w:eastAsia="仿宋" w:cs="仿宋"/>
          <w:snapToGrid w:val="0"/>
          <w:sz w:val="30"/>
          <w:szCs w:val="30"/>
        </w:rPr>
        <w:t>上电、湘电、佳木斯、卧龙</w:t>
      </w:r>
      <w:r>
        <w:rPr>
          <w:rFonts w:hint="eastAsia" w:ascii="仿宋" w:hAnsi="仿宋" w:eastAsia="仿宋" w:cs="仿宋"/>
          <w:sz w:val="28"/>
          <w:szCs w:val="28"/>
          <w:lang w:val="en-US" w:eastAsia="zh-CN"/>
        </w:rPr>
        <w:t>）。</w:t>
      </w:r>
    </w:p>
    <w:p w14:paraId="5D4ECAF0">
      <w:pPr>
        <w:pStyle w:val="17"/>
        <w:numPr>
          <w:ilvl w:val="0"/>
          <w:numId w:val="7"/>
        </w:numPr>
        <w:spacing w:line="360" w:lineRule="auto"/>
        <w:ind w:firstLine="281" w:firstLineChars="100"/>
        <w:rPr>
          <w:rFonts w:ascii="仿宋" w:hAnsi="仿宋" w:eastAsia="仿宋" w:cs="仿宋"/>
          <w:b/>
          <w:bCs/>
          <w:sz w:val="28"/>
          <w:szCs w:val="28"/>
        </w:rPr>
      </w:pPr>
      <w:r>
        <w:rPr>
          <w:rFonts w:hint="eastAsia" w:ascii="仿宋" w:hAnsi="仿宋" w:eastAsia="仿宋" w:cs="仿宋"/>
          <w:b/>
          <w:bCs/>
          <w:sz w:val="28"/>
          <w:szCs w:val="28"/>
        </w:rPr>
        <w:t>性能担保</w:t>
      </w:r>
    </w:p>
    <w:p w14:paraId="1E9C21A8">
      <w:pPr>
        <w:spacing w:line="360" w:lineRule="auto"/>
        <w:ind w:right="-315" w:rightChars="-150"/>
        <w:rPr>
          <w:rFonts w:ascii="仿宋" w:hAnsi="仿宋" w:eastAsia="仿宋" w:cs="仿宋"/>
          <w:sz w:val="28"/>
          <w:szCs w:val="28"/>
        </w:rPr>
      </w:pPr>
      <w:r>
        <w:rPr>
          <w:rFonts w:hint="eastAsia" w:ascii="仿宋" w:hAnsi="仿宋" w:eastAsia="仿宋" w:cs="仿宋"/>
          <w:sz w:val="28"/>
          <w:szCs w:val="28"/>
        </w:rPr>
        <w:t>1.机械性能担保</w:t>
      </w:r>
    </w:p>
    <w:p w14:paraId="70C32507">
      <w:pPr>
        <w:spacing w:line="360" w:lineRule="auto"/>
        <w:ind w:right="-315" w:rightChars="-150" w:firstLine="560" w:firstLineChars="200"/>
        <w:rPr>
          <w:rFonts w:ascii="仿宋" w:hAnsi="仿宋" w:eastAsia="仿宋" w:cs="仿宋"/>
          <w:sz w:val="28"/>
          <w:szCs w:val="28"/>
        </w:rPr>
      </w:pPr>
      <w:r>
        <w:rPr>
          <w:rFonts w:hint="eastAsia" w:ascii="仿宋" w:hAnsi="仿宋" w:eastAsia="仿宋" w:cs="仿宋"/>
          <w:sz w:val="28"/>
          <w:szCs w:val="28"/>
        </w:rPr>
        <w:t>1.1供方担保所提供设备是全新的、完整的、采用最新设计和合适的材料制造的、具有技术上的先进性、符合规定的质量、规格、性能方面的要求。</w:t>
      </w:r>
    </w:p>
    <w:p w14:paraId="7FC943B8">
      <w:pPr>
        <w:spacing w:line="360" w:lineRule="auto"/>
        <w:ind w:right="-315" w:rightChars="-150" w:firstLine="560" w:firstLineChars="200"/>
        <w:rPr>
          <w:rFonts w:ascii="仿宋" w:hAnsi="仿宋" w:eastAsia="仿宋" w:cs="仿宋"/>
          <w:sz w:val="28"/>
          <w:szCs w:val="28"/>
        </w:rPr>
      </w:pPr>
      <w:r>
        <w:rPr>
          <w:rFonts w:hint="eastAsia" w:ascii="仿宋" w:hAnsi="仿宋" w:eastAsia="仿宋" w:cs="仿宋"/>
          <w:sz w:val="28"/>
          <w:szCs w:val="28"/>
        </w:rPr>
        <w:t>1.2担保设备正常安全运行，机械运行正常。</w:t>
      </w:r>
    </w:p>
    <w:p w14:paraId="28EB4A64">
      <w:pPr>
        <w:spacing w:line="360" w:lineRule="auto"/>
        <w:ind w:right="-315" w:rightChars="-150" w:firstLine="560" w:firstLineChars="200"/>
        <w:rPr>
          <w:rFonts w:ascii="仿宋" w:hAnsi="仿宋" w:eastAsia="仿宋" w:cs="仿宋"/>
          <w:sz w:val="28"/>
          <w:szCs w:val="28"/>
        </w:rPr>
      </w:pPr>
      <w:r>
        <w:rPr>
          <w:rFonts w:hint="eastAsia" w:ascii="仿宋" w:hAnsi="仿宋" w:eastAsia="仿宋" w:cs="仿宋"/>
          <w:sz w:val="28"/>
          <w:szCs w:val="28"/>
        </w:rPr>
        <w:t>1.3在质量保证期内由于设备和备品、备件质量问题，供方预以免费维修和更换，对于买方因操作不当或者没有按操作规程操作造成的设备损坏及设备不及时维修、保管不当、维修不当而造成的设备损坏，卖方将积极予以配合维修，并保证以优惠提供备品备件。</w:t>
      </w:r>
    </w:p>
    <w:p w14:paraId="44BF9DE1">
      <w:pPr>
        <w:spacing w:line="360" w:lineRule="auto"/>
        <w:ind w:left="700" w:leftChars="200" w:right="-315" w:rightChars="-150" w:hanging="280" w:hangingChars="100"/>
        <w:rPr>
          <w:rFonts w:ascii="仿宋" w:hAnsi="仿宋" w:eastAsia="仿宋" w:cs="仿宋"/>
          <w:sz w:val="28"/>
          <w:szCs w:val="28"/>
        </w:rPr>
      </w:pPr>
      <w:r>
        <w:rPr>
          <w:rFonts w:hint="eastAsia" w:ascii="仿宋" w:hAnsi="仿宋" w:eastAsia="仿宋" w:cs="仿宋"/>
          <w:sz w:val="28"/>
          <w:szCs w:val="28"/>
        </w:rPr>
        <w:t>2.质量保证期：</w:t>
      </w:r>
    </w:p>
    <w:p w14:paraId="2E5BD0B4">
      <w:pPr>
        <w:spacing w:line="360" w:lineRule="auto"/>
        <w:ind w:right="-315" w:rightChars="-150" w:firstLine="560" w:firstLineChars="200"/>
        <w:jc w:val="left"/>
        <w:rPr>
          <w:rFonts w:ascii="仿宋" w:hAnsi="仿宋" w:eastAsia="仿宋" w:cs="仿宋"/>
          <w:sz w:val="28"/>
          <w:szCs w:val="28"/>
        </w:rPr>
      </w:pPr>
      <w:r>
        <w:rPr>
          <w:rFonts w:hint="eastAsia" w:ascii="仿宋" w:hAnsi="仿宋" w:eastAsia="仿宋" w:cs="仿宋"/>
          <w:sz w:val="28"/>
          <w:szCs w:val="28"/>
        </w:rPr>
        <w:t>质量保证期为合同货物最终验收后12个月或由于买方原因不能验收，最后一批货物交货后18个月,以先到者为准。保质期后因设备本身设计缺陷造成各种故障应由卖方免费技术服务或维修或更换。更换后的部件质保期从更换日算起12个月。</w:t>
      </w:r>
    </w:p>
    <w:p w14:paraId="7289DBAC">
      <w:pPr>
        <w:pStyle w:val="16"/>
        <w:spacing w:line="360" w:lineRule="auto"/>
        <w:ind w:left="420" w:right="-315" w:rightChars="-150" w:firstLine="0" w:firstLineChars="0"/>
        <w:jc w:val="left"/>
        <w:rPr>
          <w:rFonts w:ascii="仿宋" w:hAnsi="仿宋" w:eastAsia="仿宋" w:cs="仿宋"/>
          <w:sz w:val="28"/>
          <w:szCs w:val="28"/>
        </w:rPr>
      </w:pPr>
      <w:bookmarkStart w:id="2" w:name="OLE_LINK2"/>
      <w:r>
        <w:rPr>
          <w:rFonts w:hint="eastAsia" w:ascii="仿宋" w:hAnsi="仿宋" w:eastAsia="仿宋" w:cs="仿宋"/>
          <w:sz w:val="28"/>
          <w:szCs w:val="28"/>
        </w:rPr>
        <w:t>3.指标担保：</w:t>
      </w:r>
    </w:p>
    <w:p w14:paraId="18E7A557">
      <w:pPr>
        <w:pStyle w:val="16"/>
        <w:spacing w:line="360" w:lineRule="auto"/>
        <w:ind w:left="420" w:right="-315" w:rightChars="-150" w:firstLine="0" w:firstLineChars="0"/>
        <w:jc w:val="left"/>
        <w:rPr>
          <w:rFonts w:ascii="仿宋" w:hAnsi="仿宋" w:eastAsia="仿宋" w:cs="仿宋"/>
          <w:b w:val="0"/>
          <w:bCs w:val="0"/>
          <w:color w:val="0000FF"/>
          <w:sz w:val="28"/>
          <w:szCs w:val="28"/>
        </w:rPr>
      </w:pPr>
      <w:r>
        <w:rPr>
          <w:rFonts w:hint="eastAsia" w:ascii="仿宋" w:hAnsi="仿宋" w:eastAsia="仿宋" w:cs="仿宋"/>
          <w:b w:val="0"/>
          <w:bCs w:val="0"/>
          <w:sz w:val="28"/>
          <w:szCs w:val="28"/>
        </w:rPr>
        <w:t>满足工艺技术参数要求。</w:t>
      </w:r>
    </w:p>
    <w:bookmarkEnd w:id="2"/>
    <w:p w14:paraId="2A474DB5">
      <w:pPr>
        <w:pStyle w:val="17"/>
        <w:numPr>
          <w:ilvl w:val="0"/>
          <w:numId w:val="7"/>
        </w:numPr>
        <w:spacing w:line="360" w:lineRule="auto"/>
        <w:ind w:firstLine="281" w:firstLineChars="100"/>
        <w:rPr>
          <w:rFonts w:ascii="仿宋" w:hAnsi="仿宋" w:eastAsia="仿宋" w:cs="仿宋"/>
          <w:b/>
          <w:bCs/>
          <w:sz w:val="28"/>
          <w:szCs w:val="28"/>
        </w:rPr>
      </w:pPr>
      <w:r>
        <w:rPr>
          <w:rFonts w:hint="eastAsia" w:ascii="仿宋" w:hAnsi="仿宋" w:eastAsia="仿宋" w:cs="仿宋"/>
          <w:b/>
          <w:bCs/>
          <w:sz w:val="28"/>
          <w:szCs w:val="28"/>
        </w:rPr>
        <w:t>其它</w:t>
      </w:r>
    </w:p>
    <w:p w14:paraId="71508D4D">
      <w:pPr>
        <w:numPr>
          <w:ilvl w:val="0"/>
          <w:numId w:val="8"/>
        </w:numPr>
        <w:spacing w:line="360" w:lineRule="auto"/>
        <w:ind w:firstLine="560" w:firstLineChars="200"/>
        <w:jc w:val="left"/>
        <w:rPr>
          <w:rFonts w:ascii="仿宋" w:hAnsi="仿宋" w:eastAsia="仿宋" w:cs="仿宋"/>
          <w:bCs/>
          <w:kern w:val="0"/>
          <w:sz w:val="28"/>
          <w:szCs w:val="28"/>
        </w:rPr>
      </w:pPr>
      <w:r>
        <w:rPr>
          <w:rFonts w:hint="eastAsia" w:ascii="仿宋" w:hAnsi="仿宋" w:eastAsia="仿宋" w:cs="仿宋"/>
          <w:bCs/>
          <w:kern w:val="0"/>
          <w:sz w:val="28"/>
          <w:szCs w:val="28"/>
        </w:rPr>
        <w:t>供货范围配置不得低于基本配置要求。</w:t>
      </w:r>
    </w:p>
    <w:p w14:paraId="30A28CFB">
      <w:pPr>
        <w:numPr>
          <w:ilvl w:val="0"/>
          <w:numId w:val="8"/>
        </w:numPr>
        <w:autoSpaceDE w:val="0"/>
        <w:autoSpaceDN w:val="0"/>
        <w:adjustRightInd w:val="0"/>
        <w:spacing w:line="360" w:lineRule="auto"/>
        <w:ind w:firstLine="560" w:firstLineChars="200"/>
        <w:rPr>
          <w:rFonts w:ascii="仿宋" w:hAnsi="仿宋" w:eastAsia="仿宋" w:cs="仿宋"/>
          <w:bCs/>
          <w:kern w:val="0"/>
          <w:sz w:val="28"/>
          <w:szCs w:val="28"/>
        </w:rPr>
      </w:pPr>
      <w:r>
        <w:rPr>
          <w:rFonts w:hint="eastAsia" w:ascii="仿宋" w:hAnsi="仿宋" w:eastAsia="仿宋" w:cs="仿宋"/>
          <w:sz w:val="28"/>
          <w:szCs w:val="28"/>
          <w:lang w:val="fr-FR"/>
        </w:rPr>
        <w:t>买方无法提供原</w:t>
      </w:r>
      <w:r>
        <w:rPr>
          <w:rFonts w:hint="eastAsia" w:ascii="仿宋" w:hAnsi="仿宋" w:eastAsia="仿宋" w:cs="仿宋"/>
          <w:sz w:val="28"/>
          <w:szCs w:val="28"/>
        </w:rPr>
        <w:t>圆网浓缩机</w:t>
      </w:r>
      <w:r>
        <w:rPr>
          <w:rFonts w:hint="eastAsia" w:ascii="仿宋" w:hAnsi="仿宋" w:eastAsia="仿宋" w:cs="仿宋"/>
          <w:sz w:val="28"/>
          <w:szCs w:val="28"/>
          <w:lang w:val="fr-FR"/>
        </w:rPr>
        <w:t>CAD图纸，需卖方进行现场测绘、数据收集，</w:t>
      </w:r>
      <w:r>
        <w:rPr>
          <w:rFonts w:hint="eastAsia" w:ascii="仿宋" w:hAnsi="仿宋" w:eastAsia="仿宋" w:cs="仿宋"/>
          <w:bCs/>
          <w:kern w:val="0"/>
          <w:sz w:val="30"/>
          <w:szCs w:val="30"/>
        </w:rPr>
        <w:t>卖方要</w:t>
      </w:r>
      <w:r>
        <w:rPr>
          <w:rFonts w:hint="eastAsia" w:ascii="仿宋" w:hAnsi="仿宋" w:eastAsia="仿宋" w:cs="仿宋"/>
          <w:bCs/>
          <w:sz w:val="30"/>
          <w:szCs w:val="30"/>
        </w:rPr>
        <w:t>根据现场测绘、检测、数据等进行设计，设计必须满足产能、安装位置、能耗、消耗等主要指标。</w:t>
      </w:r>
    </w:p>
    <w:p w14:paraId="472A97BA">
      <w:pPr>
        <w:numPr>
          <w:ilvl w:val="0"/>
          <w:numId w:val="8"/>
        </w:numPr>
        <w:spacing w:line="360" w:lineRule="auto"/>
        <w:ind w:firstLine="560" w:firstLineChars="200"/>
        <w:jc w:val="left"/>
        <w:rPr>
          <w:rFonts w:ascii="仿宋" w:hAnsi="仿宋" w:eastAsia="仿宋" w:cs="仿宋"/>
          <w:bCs/>
          <w:kern w:val="0"/>
          <w:sz w:val="28"/>
          <w:szCs w:val="28"/>
        </w:rPr>
      </w:pPr>
      <w:r>
        <w:rPr>
          <w:rFonts w:hint="eastAsia" w:ascii="仿宋" w:hAnsi="仿宋" w:eastAsia="仿宋" w:cs="仿宋"/>
          <w:bCs/>
          <w:kern w:val="0"/>
          <w:sz w:val="28"/>
          <w:szCs w:val="28"/>
        </w:rPr>
        <w:t>卖方提供详细设计图纸三套（含电子版）和方案，内容不仅限于</w:t>
      </w:r>
      <w:r>
        <w:rPr>
          <w:rFonts w:hint="eastAsia" w:ascii="仿宋" w:hAnsi="仿宋" w:eastAsia="仿宋" w:cs="仿宋"/>
          <w:sz w:val="28"/>
          <w:szCs w:val="28"/>
        </w:rPr>
        <w:t>总图，基础图，流程图、控制逻辑图、水平衡图等</w:t>
      </w:r>
      <w:r>
        <w:rPr>
          <w:rFonts w:hint="eastAsia" w:ascii="仿宋" w:hAnsi="仿宋" w:eastAsia="仿宋" w:cs="仿宋"/>
          <w:bCs/>
          <w:kern w:val="0"/>
          <w:sz w:val="28"/>
          <w:szCs w:val="28"/>
        </w:rPr>
        <w:t>、主体设备结构、设备布置图、</w:t>
      </w:r>
      <w:r>
        <w:rPr>
          <w:rFonts w:hint="eastAsia" w:ascii="仿宋" w:hAnsi="仿宋" w:eastAsia="仿宋" w:cs="仿宋"/>
          <w:bCs/>
          <w:sz w:val="28"/>
          <w:szCs w:val="28"/>
        </w:rPr>
        <w:t>辅材清单</w:t>
      </w:r>
      <w:r>
        <w:rPr>
          <w:rFonts w:hint="eastAsia" w:ascii="仿宋" w:hAnsi="仿宋" w:eastAsia="仿宋" w:cs="仿宋"/>
          <w:bCs/>
          <w:kern w:val="0"/>
          <w:sz w:val="28"/>
          <w:szCs w:val="28"/>
        </w:rPr>
        <w:t>设计、设备说明书（手册）等，并且文档资料为中文或中英对照版本。</w:t>
      </w:r>
    </w:p>
    <w:p w14:paraId="246BEB32">
      <w:pPr>
        <w:numPr>
          <w:ilvl w:val="0"/>
          <w:numId w:val="8"/>
        </w:numPr>
        <w:autoSpaceDE w:val="0"/>
        <w:autoSpaceDN w:val="0"/>
        <w:adjustRightInd w:val="0"/>
        <w:spacing w:line="360" w:lineRule="auto"/>
        <w:ind w:firstLine="560" w:firstLineChars="200"/>
        <w:rPr>
          <w:rFonts w:ascii="仿宋" w:hAnsi="仿宋" w:eastAsia="仿宋" w:cs="仿宋"/>
          <w:bCs/>
          <w:kern w:val="0"/>
          <w:sz w:val="28"/>
          <w:szCs w:val="28"/>
        </w:rPr>
      </w:pPr>
      <w:r>
        <w:rPr>
          <w:rFonts w:hint="eastAsia" w:ascii="仿宋" w:hAnsi="仿宋" w:eastAsia="仿宋" w:cs="仿宋"/>
          <w:sz w:val="28"/>
          <w:szCs w:val="28"/>
        </w:rPr>
        <w:t>设备运抵现场以设备合同等有效法律文件及时进行设备的初步验收；设备性能的验收应在每套设备运行正常后连续72小时进行，具体试验时间有双方协商。整个验收程序必须有双方人员在场；验收费用包含在设备总价之内；验收合格应签写验收报告。</w:t>
      </w:r>
      <w:r>
        <w:rPr>
          <w:rFonts w:hint="eastAsia" w:ascii="仿宋" w:hAnsi="仿宋" w:eastAsia="仿宋" w:cs="仿宋"/>
          <w:kern w:val="0"/>
          <w:sz w:val="28"/>
          <w:szCs w:val="28"/>
        </w:rPr>
        <w:t>性能测试在不影响生产经营的条件下进行，</w:t>
      </w:r>
      <w:r>
        <w:rPr>
          <w:rFonts w:hint="eastAsia" w:ascii="仿宋" w:hAnsi="仿宋" w:eastAsia="仿宋" w:cs="仿宋"/>
          <w:bCs/>
          <w:kern w:val="0"/>
          <w:sz w:val="28"/>
          <w:szCs w:val="28"/>
        </w:rPr>
        <w:t>如在3次性能测试后，卖方无法满足性能担保条件或</w:t>
      </w:r>
      <w:r>
        <w:rPr>
          <w:rFonts w:ascii="仿宋" w:hAnsi="仿宋" w:eastAsia="仿宋" w:cs="仿宋"/>
          <w:bCs/>
          <w:kern w:val="0"/>
          <w:sz w:val="28"/>
          <w:szCs w:val="28"/>
        </w:rPr>
        <w:t>性能指标与担保值仍有重大</w:t>
      </w:r>
      <w:r>
        <w:rPr>
          <w:rFonts w:hint="eastAsia" w:ascii="仿宋" w:hAnsi="仿宋" w:eastAsia="仿宋" w:cs="仿宋"/>
          <w:bCs/>
          <w:kern w:val="0"/>
          <w:sz w:val="28"/>
          <w:szCs w:val="28"/>
        </w:rPr>
        <w:t>偏离目标，扣除设备合同金额的10%，卖方应就进一步修缮计划提出实施方案以获买方同意，如双方无法达成一致，买方有权解除合同，届时卖方应退回该设备合同从买方已收到的款项。</w:t>
      </w:r>
    </w:p>
    <w:p w14:paraId="2F7D568F">
      <w:pPr>
        <w:pStyle w:val="17"/>
        <w:numPr>
          <w:ilvl w:val="0"/>
          <w:numId w:val="8"/>
        </w:numPr>
        <w:spacing w:line="360" w:lineRule="auto"/>
        <w:ind w:firstLine="560"/>
        <w:rPr>
          <w:rFonts w:ascii="仿宋" w:hAnsi="仿宋" w:eastAsia="仿宋" w:cs="仿宋"/>
          <w:bCs/>
          <w:sz w:val="28"/>
          <w:szCs w:val="28"/>
        </w:rPr>
      </w:pPr>
      <w:r>
        <w:rPr>
          <w:rFonts w:hint="eastAsia" w:ascii="仿宋" w:hAnsi="仿宋" w:eastAsia="仿宋" w:cs="仿宋"/>
          <w:bCs/>
          <w:sz w:val="28"/>
          <w:szCs w:val="28"/>
        </w:rPr>
        <w:t>买方根据卖方设计提供安装支架辅材、水电气、接口信号等基础物质和人员配合。</w:t>
      </w:r>
    </w:p>
    <w:p w14:paraId="5DB70577">
      <w:pPr>
        <w:pStyle w:val="17"/>
        <w:numPr>
          <w:ilvl w:val="0"/>
          <w:numId w:val="8"/>
        </w:numPr>
        <w:spacing w:line="360" w:lineRule="auto"/>
        <w:ind w:firstLine="560"/>
        <w:rPr>
          <w:rFonts w:ascii="仿宋" w:hAnsi="仿宋" w:eastAsia="仿宋" w:cs="仿宋"/>
          <w:bCs/>
          <w:sz w:val="28"/>
          <w:szCs w:val="28"/>
        </w:rPr>
      </w:pPr>
      <w:r>
        <w:rPr>
          <w:rFonts w:hint="eastAsia" w:ascii="仿宋" w:hAnsi="仿宋" w:eastAsia="仿宋" w:cs="仿宋"/>
          <w:bCs/>
          <w:sz w:val="28"/>
          <w:szCs w:val="28"/>
        </w:rPr>
        <w:t>设备安装位置由买方进行指定。</w:t>
      </w:r>
    </w:p>
    <w:p w14:paraId="25A92E8D">
      <w:pPr>
        <w:pStyle w:val="17"/>
        <w:numPr>
          <w:ilvl w:val="0"/>
          <w:numId w:val="8"/>
        </w:numPr>
        <w:spacing w:line="360" w:lineRule="auto"/>
        <w:ind w:firstLine="600"/>
        <w:rPr>
          <w:rFonts w:ascii="仿宋" w:hAnsi="仿宋" w:eastAsia="仿宋" w:cs="仿宋"/>
          <w:bCs/>
          <w:sz w:val="28"/>
          <w:szCs w:val="28"/>
        </w:rPr>
      </w:pPr>
      <w:r>
        <w:rPr>
          <w:rFonts w:hint="eastAsia" w:ascii="仿宋" w:hAnsi="仿宋" w:eastAsia="仿宋" w:cs="仿宋"/>
          <w:snapToGrid w:val="0"/>
          <w:sz w:val="30"/>
          <w:szCs w:val="30"/>
        </w:rPr>
        <w:t>卖方负责装配、安装、调试，买方配合</w:t>
      </w:r>
      <w:r>
        <w:rPr>
          <w:rFonts w:hint="eastAsia" w:ascii="仿宋" w:hAnsi="仿宋" w:eastAsia="仿宋" w:cs="仿宋"/>
          <w:bCs/>
          <w:sz w:val="28"/>
          <w:szCs w:val="28"/>
        </w:rPr>
        <w:t>。</w:t>
      </w:r>
    </w:p>
    <w:p w14:paraId="5DB8662B">
      <w:pPr>
        <w:pStyle w:val="17"/>
        <w:numPr>
          <w:ilvl w:val="0"/>
          <w:numId w:val="8"/>
        </w:numPr>
        <w:spacing w:line="360" w:lineRule="auto"/>
        <w:ind w:firstLine="560"/>
        <w:rPr>
          <w:rFonts w:ascii="仿宋" w:hAnsi="仿宋" w:eastAsia="仿宋" w:cs="仿宋"/>
          <w:bCs/>
          <w:sz w:val="28"/>
          <w:szCs w:val="28"/>
        </w:rPr>
      </w:pPr>
      <w:r>
        <w:rPr>
          <w:rFonts w:hint="eastAsia" w:ascii="仿宋" w:hAnsi="仿宋" w:eastAsia="仿宋" w:cs="仿宋"/>
          <w:bCs/>
          <w:sz w:val="28"/>
          <w:szCs w:val="28"/>
        </w:rPr>
        <w:t>辅助设备安装时间＜2天，主体设备安装时间＜8小时，调试时间＜2小时,开机技术支持≥2天。</w:t>
      </w:r>
    </w:p>
    <w:p w14:paraId="52BF1648">
      <w:pPr>
        <w:numPr>
          <w:ilvl w:val="0"/>
          <w:numId w:val="8"/>
        </w:numPr>
        <w:spacing w:line="600" w:lineRule="exact"/>
        <w:ind w:firstLine="560" w:firstLineChars="200"/>
        <w:rPr>
          <w:rFonts w:ascii="仿宋" w:hAnsi="仿宋" w:eastAsia="仿宋" w:cs="仿宋"/>
          <w:bCs/>
          <w:kern w:val="0"/>
          <w:sz w:val="28"/>
          <w:szCs w:val="28"/>
        </w:rPr>
      </w:pPr>
      <w:r>
        <w:rPr>
          <w:rFonts w:hint="eastAsia" w:ascii="仿宋" w:hAnsi="仿宋" w:eastAsia="仿宋" w:cs="仿宋"/>
          <w:bCs/>
          <w:kern w:val="0"/>
          <w:sz w:val="28"/>
          <w:szCs w:val="28"/>
        </w:rPr>
        <w:t>质保期内出现由卖方原因导致质量问题，卖方将免费运输或维修，达到合同约定的要求。</w:t>
      </w:r>
    </w:p>
    <w:p w14:paraId="335CEE7F">
      <w:pPr>
        <w:numPr>
          <w:ilvl w:val="0"/>
          <w:numId w:val="8"/>
        </w:numPr>
        <w:autoSpaceDE w:val="0"/>
        <w:autoSpaceDN w:val="0"/>
        <w:adjustRightInd w:val="0"/>
        <w:spacing w:line="360" w:lineRule="auto"/>
        <w:ind w:firstLine="560" w:firstLineChars="200"/>
        <w:rPr>
          <w:rFonts w:ascii="仿宋" w:hAnsi="仿宋" w:eastAsia="仿宋" w:cs="仿宋"/>
          <w:bCs/>
          <w:kern w:val="0"/>
          <w:sz w:val="28"/>
          <w:szCs w:val="28"/>
        </w:rPr>
      </w:pPr>
      <w:r>
        <w:rPr>
          <w:rFonts w:hint="eastAsia" w:ascii="仿宋" w:hAnsi="仿宋" w:eastAsia="仿宋" w:cs="仿宋"/>
          <w:bCs/>
          <w:kern w:val="0"/>
          <w:sz w:val="28"/>
          <w:szCs w:val="28"/>
        </w:rPr>
        <w:t>培训为现场培训方式，对所有各班进行培训，操作和维护人员能够熟练操作和维护。</w:t>
      </w:r>
    </w:p>
    <w:p w14:paraId="5BA5BA04">
      <w:pPr>
        <w:tabs>
          <w:tab w:val="left" w:pos="1785"/>
        </w:tabs>
        <w:spacing w:line="360" w:lineRule="auto"/>
        <w:rPr>
          <w:rFonts w:hint="eastAsia" w:ascii="仿宋" w:hAnsi="仿宋" w:eastAsia="仿宋" w:cs="仿宋"/>
          <w:sz w:val="28"/>
          <w:szCs w:val="28"/>
          <w:lang w:eastAsia="zh-CN"/>
        </w:rPr>
      </w:pPr>
      <w:r>
        <w:rPr>
          <w:rFonts w:hint="eastAsia" w:ascii="仿宋" w:hAnsi="仿宋" w:eastAsia="仿宋" w:cs="仿宋"/>
          <w:bCs/>
          <w:sz w:val="28"/>
          <w:szCs w:val="28"/>
        </w:rPr>
        <w:t>五、供货周期≤60自然天。</w:t>
      </w:r>
    </w:p>
    <w:p w14:paraId="75400512">
      <w:pPr>
        <w:widowControl/>
        <w:tabs>
          <w:tab w:val="left" w:pos="3282"/>
        </w:tabs>
        <w:spacing w:line="360" w:lineRule="auto"/>
        <w:ind w:firstLine="280" w:firstLineChars="100"/>
        <w:jc w:val="left"/>
        <w:rPr>
          <w:rFonts w:ascii="仿宋" w:hAnsi="仿宋" w:eastAsia="仿宋" w:cs="仿宋"/>
          <w:sz w:val="28"/>
          <w:szCs w:val="28"/>
        </w:rPr>
      </w:pPr>
      <w:r>
        <w:rPr>
          <w:rFonts w:hint="eastAsia" w:ascii="仿宋" w:hAnsi="仿宋" w:eastAsia="仿宋" w:cs="仿宋"/>
          <w:sz w:val="28"/>
          <w:szCs w:val="28"/>
          <w:lang w:val="en-US" w:eastAsia="zh-CN"/>
        </w:rPr>
        <w:t>以上图片尺寸仅供参考，具体数据中标方需要现场进行测绘为准。</w:t>
      </w:r>
    </w:p>
    <w:p w14:paraId="74345B6A">
      <w:pPr>
        <w:ind w:firstLine="6160" w:firstLineChars="2200"/>
        <w:rPr>
          <w:rFonts w:hint="eastAsia" w:ascii="仿宋" w:hAnsi="仿宋" w:eastAsia="仿宋" w:cs="仿宋"/>
          <w:sz w:val="28"/>
          <w:szCs w:val="28"/>
        </w:rPr>
      </w:pPr>
    </w:p>
    <w:p w14:paraId="288F2FF2">
      <w:pPr>
        <w:rPr>
          <w:rFonts w:hint="eastAsia" w:ascii="仿宋" w:hAnsi="仿宋" w:eastAsia="仿宋" w:cs="仿宋"/>
          <w:sz w:val="28"/>
          <w:szCs w:val="28"/>
        </w:rPr>
      </w:pPr>
    </w:p>
    <w:p w14:paraId="0960EC5F">
      <w:pPr>
        <w:rPr>
          <w:rFonts w:hint="eastAsia" w:ascii="仿宋" w:hAnsi="仿宋" w:eastAsia="仿宋" w:cs="仿宋"/>
          <w:sz w:val="28"/>
          <w:szCs w:val="28"/>
        </w:rPr>
      </w:pPr>
    </w:p>
    <w:p w14:paraId="3A4C9D15">
      <w:pPr>
        <w:ind w:firstLine="6160" w:firstLineChars="2200"/>
        <w:rPr>
          <w:rFonts w:hint="eastAsia" w:ascii="仿宋" w:hAnsi="仿宋" w:eastAsia="仿宋" w:cs="仿宋"/>
          <w:sz w:val="28"/>
          <w:szCs w:val="28"/>
        </w:rPr>
      </w:pPr>
    </w:p>
    <w:p w14:paraId="2CA6FAA6">
      <w:pPr>
        <w:ind w:firstLine="5600" w:firstLineChars="2000"/>
        <w:rPr>
          <w:rFonts w:ascii="仿宋" w:hAnsi="仿宋" w:eastAsia="仿宋" w:cs="仿宋"/>
          <w:sz w:val="28"/>
          <w:szCs w:val="28"/>
        </w:rPr>
      </w:pPr>
      <w:r>
        <w:rPr>
          <w:rFonts w:hint="eastAsia" w:ascii="仿宋" w:hAnsi="仿宋" w:eastAsia="仿宋" w:cs="仿宋"/>
          <w:sz w:val="28"/>
          <w:szCs w:val="28"/>
        </w:rPr>
        <w:t>制浆中心</w:t>
      </w:r>
    </w:p>
    <w:p w14:paraId="5A4DC1B0">
      <w:pPr>
        <w:ind w:firstLine="5320" w:firstLineChars="1900"/>
        <w:rPr>
          <w:rFonts w:ascii="仿宋" w:hAnsi="仿宋" w:eastAsia="仿宋" w:cs="仿宋"/>
          <w:sz w:val="28"/>
          <w:szCs w:val="28"/>
        </w:rPr>
      </w:pPr>
      <w:r>
        <w:rPr>
          <w:rFonts w:hint="eastAsia" w:ascii="仿宋" w:hAnsi="仿宋" w:eastAsia="仿宋" w:cs="仿宋"/>
          <w:sz w:val="28"/>
          <w:szCs w:val="28"/>
        </w:rPr>
        <w:t>2024年</w:t>
      </w: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24</w:t>
      </w:r>
      <w:r>
        <w:rPr>
          <w:rFonts w:hint="eastAsia" w:ascii="仿宋" w:hAnsi="仿宋" w:eastAsia="仿宋" w:cs="仿宋"/>
          <w:sz w:val="28"/>
          <w:szCs w:val="28"/>
        </w:rPr>
        <w:t>日</w:t>
      </w:r>
    </w:p>
    <w:p w14:paraId="4E76E8A2">
      <w:pPr>
        <w:widowControl/>
        <w:spacing w:line="480" w:lineRule="exact"/>
        <w:jc w:val="left"/>
        <w:rPr>
          <w:rFonts w:ascii="宋体" w:hAnsi="宋体" w:cs="宋体"/>
          <w:kern w:val="0"/>
          <w:sz w:val="24"/>
        </w:rPr>
      </w:pPr>
    </w:p>
    <w:sectPr>
      <w:footerReference r:id="rId3" w:type="even"/>
      <w:pgSz w:w="11906" w:h="16838"/>
      <w:pgMar w:top="873" w:right="964" w:bottom="873" w:left="992" w:header="850"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undefined">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方正小标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50BEC">
    <w:pPr>
      <w:pStyle w:val="4"/>
      <w:framePr w:wrap="around" w:vAnchor="text" w:hAnchor="margin" w:xAlign="center" w:y="1"/>
      <w:rPr>
        <w:rStyle w:val="9"/>
      </w:rPr>
    </w:pPr>
    <w:r>
      <w:fldChar w:fldCharType="begin"/>
    </w:r>
    <w:r>
      <w:rPr>
        <w:rStyle w:val="9"/>
      </w:rPr>
      <w:instrText xml:space="preserve">PAGE  </w:instrText>
    </w:r>
    <w:r>
      <w:fldChar w:fldCharType="end"/>
    </w:r>
  </w:p>
  <w:p w14:paraId="23BF4056">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056936"/>
    <w:multiLevelType w:val="singleLevel"/>
    <w:tmpl w:val="96056936"/>
    <w:lvl w:ilvl="0" w:tentative="0">
      <w:start w:val="1"/>
      <w:numFmt w:val="decimal"/>
      <w:suff w:val="nothing"/>
      <w:lvlText w:val="%1．"/>
      <w:lvlJc w:val="left"/>
      <w:pPr>
        <w:ind w:left="0" w:firstLine="400"/>
      </w:pPr>
      <w:rPr>
        <w:rFonts w:hint="default"/>
      </w:rPr>
    </w:lvl>
  </w:abstractNum>
  <w:abstractNum w:abstractNumId="1">
    <w:nsid w:val="C35F7D77"/>
    <w:multiLevelType w:val="singleLevel"/>
    <w:tmpl w:val="C35F7D77"/>
    <w:lvl w:ilvl="0" w:tentative="0">
      <w:start w:val="1"/>
      <w:numFmt w:val="decimal"/>
      <w:suff w:val="nothing"/>
      <w:lvlText w:val="%1．"/>
      <w:lvlJc w:val="left"/>
      <w:pPr>
        <w:ind w:left="0" w:firstLine="400"/>
      </w:pPr>
      <w:rPr>
        <w:rFonts w:hint="default"/>
      </w:rPr>
    </w:lvl>
  </w:abstractNum>
  <w:abstractNum w:abstractNumId="2">
    <w:nsid w:val="EE458777"/>
    <w:multiLevelType w:val="singleLevel"/>
    <w:tmpl w:val="EE458777"/>
    <w:lvl w:ilvl="0" w:tentative="0">
      <w:start w:val="1"/>
      <w:numFmt w:val="decimal"/>
      <w:suff w:val="nothing"/>
      <w:lvlText w:val="%1．"/>
      <w:lvlJc w:val="left"/>
      <w:pPr>
        <w:ind w:left="0" w:firstLine="400"/>
      </w:pPr>
      <w:rPr>
        <w:rFonts w:hint="default"/>
      </w:rPr>
    </w:lvl>
  </w:abstractNum>
  <w:abstractNum w:abstractNumId="3">
    <w:nsid w:val="0F9342D4"/>
    <w:multiLevelType w:val="singleLevel"/>
    <w:tmpl w:val="0F9342D4"/>
    <w:lvl w:ilvl="0" w:tentative="0">
      <w:start w:val="1"/>
      <w:numFmt w:val="decimal"/>
      <w:lvlText w:val="%1."/>
      <w:lvlJc w:val="left"/>
      <w:pPr>
        <w:tabs>
          <w:tab w:val="left" w:pos="312"/>
        </w:tabs>
      </w:pPr>
    </w:lvl>
  </w:abstractNum>
  <w:abstractNum w:abstractNumId="4">
    <w:nsid w:val="26889B33"/>
    <w:multiLevelType w:val="singleLevel"/>
    <w:tmpl w:val="26889B33"/>
    <w:lvl w:ilvl="0" w:tentative="0">
      <w:start w:val="3"/>
      <w:numFmt w:val="chineseCounting"/>
      <w:suff w:val="nothing"/>
      <w:lvlText w:val="%1、"/>
      <w:lvlJc w:val="left"/>
      <w:rPr>
        <w:rFonts w:hint="eastAsia"/>
      </w:rPr>
    </w:lvl>
  </w:abstractNum>
  <w:abstractNum w:abstractNumId="5">
    <w:nsid w:val="344FC3F5"/>
    <w:multiLevelType w:val="singleLevel"/>
    <w:tmpl w:val="344FC3F5"/>
    <w:lvl w:ilvl="0" w:tentative="0">
      <w:start w:val="1"/>
      <w:numFmt w:val="decimal"/>
      <w:suff w:val="nothing"/>
      <w:lvlText w:val="%1．"/>
      <w:lvlJc w:val="left"/>
      <w:pPr>
        <w:ind w:left="0" w:firstLine="400"/>
      </w:pPr>
      <w:rPr>
        <w:rFonts w:hint="default"/>
      </w:rPr>
    </w:lvl>
  </w:abstractNum>
  <w:abstractNum w:abstractNumId="6">
    <w:nsid w:val="4FFEA6DD"/>
    <w:multiLevelType w:val="singleLevel"/>
    <w:tmpl w:val="4FFEA6DD"/>
    <w:lvl w:ilvl="0" w:tentative="0">
      <w:start w:val="1"/>
      <w:numFmt w:val="decimal"/>
      <w:suff w:val="nothing"/>
      <w:lvlText w:val="%1．"/>
      <w:lvlJc w:val="left"/>
      <w:pPr>
        <w:ind w:left="0" w:firstLine="400"/>
      </w:pPr>
      <w:rPr>
        <w:rFonts w:hint="default"/>
      </w:rPr>
    </w:lvl>
  </w:abstractNum>
  <w:abstractNum w:abstractNumId="7">
    <w:nsid w:val="66CDB45E"/>
    <w:multiLevelType w:val="singleLevel"/>
    <w:tmpl w:val="66CDB45E"/>
    <w:lvl w:ilvl="0" w:tentative="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 w:numId="4">
    <w:abstractNumId w:val="5"/>
  </w:num>
  <w:num w:numId="5">
    <w:abstractNumId w:val="3"/>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ztFileName" w:val="235057"/>
    <w:docVar w:name="aztPrintName" w:val="000000ESAOAPRINT"/>
    <w:docVar w:name="aztPrintType" w:val="2"/>
    <w:docVar w:name="commondata" w:val="eyJoZGlkIjoiMjkzNTA0OTEwNTM3ZGM4NGFmYjc3MjlkZDRlY2Y5OWIifQ=="/>
    <w:docVar w:name="useName" w:val="郭江涛"/>
  </w:docVars>
  <w:rsids>
    <w:rsidRoot w:val="00172A27"/>
    <w:rsid w:val="0002486E"/>
    <w:rsid w:val="00030282"/>
    <w:rsid w:val="000319B3"/>
    <w:rsid w:val="00033F5A"/>
    <w:rsid w:val="00044AB7"/>
    <w:rsid w:val="00046DAC"/>
    <w:rsid w:val="00051D9C"/>
    <w:rsid w:val="00052C32"/>
    <w:rsid w:val="00056437"/>
    <w:rsid w:val="000603B0"/>
    <w:rsid w:val="000609D2"/>
    <w:rsid w:val="0006285B"/>
    <w:rsid w:val="000638DF"/>
    <w:rsid w:val="000642F5"/>
    <w:rsid w:val="00066135"/>
    <w:rsid w:val="000777BF"/>
    <w:rsid w:val="000803C3"/>
    <w:rsid w:val="00080D6A"/>
    <w:rsid w:val="00082D46"/>
    <w:rsid w:val="000846DD"/>
    <w:rsid w:val="00085D7E"/>
    <w:rsid w:val="00091EA9"/>
    <w:rsid w:val="00093FBF"/>
    <w:rsid w:val="00095C93"/>
    <w:rsid w:val="00097790"/>
    <w:rsid w:val="000A171A"/>
    <w:rsid w:val="000A4232"/>
    <w:rsid w:val="000B2A8E"/>
    <w:rsid w:val="000C2A08"/>
    <w:rsid w:val="000C3CCC"/>
    <w:rsid w:val="000C5B04"/>
    <w:rsid w:val="000D1BE1"/>
    <w:rsid w:val="000D4E25"/>
    <w:rsid w:val="000D54E2"/>
    <w:rsid w:val="000D6131"/>
    <w:rsid w:val="00100287"/>
    <w:rsid w:val="00103DE7"/>
    <w:rsid w:val="0010777F"/>
    <w:rsid w:val="00112048"/>
    <w:rsid w:val="001158DB"/>
    <w:rsid w:val="001377B2"/>
    <w:rsid w:val="00141020"/>
    <w:rsid w:val="00152D5C"/>
    <w:rsid w:val="001540CF"/>
    <w:rsid w:val="001613CC"/>
    <w:rsid w:val="001641F4"/>
    <w:rsid w:val="001728F0"/>
    <w:rsid w:val="00172A27"/>
    <w:rsid w:val="00181709"/>
    <w:rsid w:val="001860B8"/>
    <w:rsid w:val="001867B4"/>
    <w:rsid w:val="00192063"/>
    <w:rsid w:val="00193142"/>
    <w:rsid w:val="00195631"/>
    <w:rsid w:val="00196F0C"/>
    <w:rsid w:val="001A075B"/>
    <w:rsid w:val="001A2982"/>
    <w:rsid w:val="001A442F"/>
    <w:rsid w:val="001A73E5"/>
    <w:rsid w:val="001D0A45"/>
    <w:rsid w:val="001D2017"/>
    <w:rsid w:val="001D4FAE"/>
    <w:rsid w:val="001F01E7"/>
    <w:rsid w:val="001F4BAD"/>
    <w:rsid w:val="001F51BE"/>
    <w:rsid w:val="001F78AC"/>
    <w:rsid w:val="002165F1"/>
    <w:rsid w:val="00216C27"/>
    <w:rsid w:val="0023265E"/>
    <w:rsid w:val="002517AB"/>
    <w:rsid w:val="0025195D"/>
    <w:rsid w:val="00251EF8"/>
    <w:rsid w:val="00252AA5"/>
    <w:rsid w:val="0025639F"/>
    <w:rsid w:val="00256AAC"/>
    <w:rsid w:val="00257A70"/>
    <w:rsid w:val="002732F6"/>
    <w:rsid w:val="00274E57"/>
    <w:rsid w:val="00276399"/>
    <w:rsid w:val="00281614"/>
    <w:rsid w:val="00283168"/>
    <w:rsid w:val="002836AC"/>
    <w:rsid w:val="002837B8"/>
    <w:rsid w:val="00291C6B"/>
    <w:rsid w:val="00291FB4"/>
    <w:rsid w:val="002928EF"/>
    <w:rsid w:val="00295B23"/>
    <w:rsid w:val="002A1284"/>
    <w:rsid w:val="002A47AC"/>
    <w:rsid w:val="002A686B"/>
    <w:rsid w:val="002A7D9D"/>
    <w:rsid w:val="002B383B"/>
    <w:rsid w:val="002B386C"/>
    <w:rsid w:val="002C6FA6"/>
    <w:rsid w:val="002D1024"/>
    <w:rsid w:val="002D6E7C"/>
    <w:rsid w:val="002E5431"/>
    <w:rsid w:val="002E5DA7"/>
    <w:rsid w:val="002F2802"/>
    <w:rsid w:val="002F74C2"/>
    <w:rsid w:val="002F7905"/>
    <w:rsid w:val="00300C79"/>
    <w:rsid w:val="00303A55"/>
    <w:rsid w:val="00307AB1"/>
    <w:rsid w:val="003106DC"/>
    <w:rsid w:val="00310DCB"/>
    <w:rsid w:val="003126E3"/>
    <w:rsid w:val="0031496C"/>
    <w:rsid w:val="00314FD3"/>
    <w:rsid w:val="003156D5"/>
    <w:rsid w:val="00321B7D"/>
    <w:rsid w:val="003220F8"/>
    <w:rsid w:val="00322ECF"/>
    <w:rsid w:val="003311AE"/>
    <w:rsid w:val="00332A7D"/>
    <w:rsid w:val="0033312B"/>
    <w:rsid w:val="0033409D"/>
    <w:rsid w:val="00334E18"/>
    <w:rsid w:val="00342CD6"/>
    <w:rsid w:val="003456EB"/>
    <w:rsid w:val="00372072"/>
    <w:rsid w:val="003722A1"/>
    <w:rsid w:val="00376425"/>
    <w:rsid w:val="003801C3"/>
    <w:rsid w:val="00383C6E"/>
    <w:rsid w:val="003858C3"/>
    <w:rsid w:val="00393F76"/>
    <w:rsid w:val="00397F3F"/>
    <w:rsid w:val="003A1701"/>
    <w:rsid w:val="003A23B5"/>
    <w:rsid w:val="003A340F"/>
    <w:rsid w:val="003A457F"/>
    <w:rsid w:val="003A48E4"/>
    <w:rsid w:val="003A6A8F"/>
    <w:rsid w:val="003B129A"/>
    <w:rsid w:val="003B1862"/>
    <w:rsid w:val="003B65C4"/>
    <w:rsid w:val="003C38C5"/>
    <w:rsid w:val="003D0A75"/>
    <w:rsid w:val="003D2A50"/>
    <w:rsid w:val="003D3595"/>
    <w:rsid w:val="003D6F49"/>
    <w:rsid w:val="003E0AF0"/>
    <w:rsid w:val="003E3003"/>
    <w:rsid w:val="003E5E19"/>
    <w:rsid w:val="003E6BDB"/>
    <w:rsid w:val="003F2CDC"/>
    <w:rsid w:val="003F6351"/>
    <w:rsid w:val="004005A1"/>
    <w:rsid w:val="004011B0"/>
    <w:rsid w:val="004017FE"/>
    <w:rsid w:val="00401ECD"/>
    <w:rsid w:val="00420D9E"/>
    <w:rsid w:val="00421BCA"/>
    <w:rsid w:val="00433D6E"/>
    <w:rsid w:val="0043681F"/>
    <w:rsid w:val="00437B37"/>
    <w:rsid w:val="00444F00"/>
    <w:rsid w:val="00445A2F"/>
    <w:rsid w:val="00445C91"/>
    <w:rsid w:val="0045043F"/>
    <w:rsid w:val="0046154B"/>
    <w:rsid w:val="004648EE"/>
    <w:rsid w:val="0047535E"/>
    <w:rsid w:val="00482A51"/>
    <w:rsid w:val="004854A7"/>
    <w:rsid w:val="00486CF6"/>
    <w:rsid w:val="00487D34"/>
    <w:rsid w:val="00490F51"/>
    <w:rsid w:val="00492D2E"/>
    <w:rsid w:val="004A23DD"/>
    <w:rsid w:val="004A4173"/>
    <w:rsid w:val="004B22D3"/>
    <w:rsid w:val="004B3665"/>
    <w:rsid w:val="004B4853"/>
    <w:rsid w:val="004B6F59"/>
    <w:rsid w:val="004C0084"/>
    <w:rsid w:val="004C04BD"/>
    <w:rsid w:val="004C3AFA"/>
    <w:rsid w:val="004C474A"/>
    <w:rsid w:val="004C6144"/>
    <w:rsid w:val="004D23A5"/>
    <w:rsid w:val="004D269C"/>
    <w:rsid w:val="004D41BB"/>
    <w:rsid w:val="004D6193"/>
    <w:rsid w:val="004D61EE"/>
    <w:rsid w:val="004E01D5"/>
    <w:rsid w:val="004E50CD"/>
    <w:rsid w:val="004F1D0E"/>
    <w:rsid w:val="004F3370"/>
    <w:rsid w:val="004F4237"/>
    <w:rsid w:val="004F599F"/>
    <w:rsid w:val="004F67FA"/>
    <w:rsid w:val="0050331A"/>
    <w:rsid w:val="00512C6D"/>
    <w:rsid w:val="005139FD"/>
    <w:rsid w:val="00521A53"/>
    <w:rsid w:val="00522CAB"/>
    <w:rsid w:val="00522D67"/>
    <w:rsid w:val="0052521C"/>
    <w:rsid w:val="00525D2D"/>
    <w:rsid w:val="005306B3"/>
    <w:rsid w:val="0055332B"/>
    <w:rsid w:val="00554479"/>
    <w:rsid w:val="005545F8"/>
    <w:rsid w:val="0055536E"/>
    <w:rsid w:val="0056046A"/>
    <w:rsid w:val="00570DC3"/>
    <w:rsid w:val="00572DA5"/>
    <w:rsid w:val="0058059A"/>
    <w:rsid w:val="00582F3D"/>
    <w:rsid w:val="005834DA"/>
    <w:rsid w:val="00583A77"/>
    <w:rsid w:val="00592FC0"/>
    <w:rsid w:val="0059570F"/>
    <w:rsid w:val="00595E67"/>
    <w:rsid w:val="005A34CD"/>
    <w:rsid w:val="005A68F9"/>
    <w:rsid w:val="005B0C8B"/>
    <w:rsid w:val="005B286B"/>
    <w:rsid w:val="005B40C3"/>
    <w:rsid w:val="005C42A5"/>
    <w:rsid w:val="005C6EC2"/>
    <w:rsid w:val="005D1E15"/>
    <w:rsid w:val="005D3CDE"/>
    <w:rsid w:val="005E085E"/>
    <w:rsid w:val="005E72AF"/>
    <w:rsid w:val="005F3483"/>
    <w:rsid w:val="005F4D84"/>
    <w:rsid w:val="00606E47"/>
    <w:rsid w:val="00606FB5"/>
    <w:rsid w:val="00607835"/>
    <w:rsid w:val="006110E4"/>
    <w:rsid w:val="006135D7"/>
    <w:rsid w:val="00613B0F"/>
    <w:rsid w:val="00615D7F"/>
    <w:rsid w:val="00616379"/>
    <w:rsid w:val="00620A1B"/>
    <w:rsid w:val="00625692"/>
    <w:rsid w:val="00630F84"/>
    <w:rsid w:val="00632D78"/>
    <w:rsid w:val="00634BD9"/>
    <w:rsid w:val="00642C09"/>
    <w:rsid w:val="006516AB"/>
    <w:rsid w:val="00652F51"/>
    <w:rsid w:val="006549D9"/>
    <w:rsid w:val="00654A8D"/>
    <w:rsid w:val="00665E0A"/>
    <w:rsid w:val="006701C9"/>
    <w:rsid w:val="00671E51"/>
    <w:rsid w:val="00675A12"/>
    <w:rsid w:val="00677D48"/>
    <w:rsid w:val="0068395F"/>
    <w:rsid w:val="006A039E"/>
    <w:rsid w:val="006A0E46"/>
    <w:rsid w:val="006A3562"/>
    <w:rsid w:val="006A5B4E"/>
    <w:rsid w:val="006A7DE9"/>
    <w:rsid w:val="006B5BA0"/>
    <w:rsid w:val="006C00F8"/>
    <w:rsid w:val="006C38F8"/>
    <w:rsid w:val="006D006B"/>
    <w:rsid w:val="006D566A"/>
    <w:rsid w:val="006D6498"/>
    <w:rsid w:val="006E6F91"/>
    <w:rsid w:val="006E7100"/>
    <w:rsid w:val="006F4423"/>
    <w:rsid w:val="006F4DB4"/>
    <w:rsid w:val="00700909"/>
    <w:rsid w:val="0070352E"/>
    <w:rsid w:val="0070694A"/>
    <w:rsid w:val="00713966"/>
    <w:rsid w:val="00716A2B"/>
    <w:rsid w:val="00724751"/>
    <w:rsid w:val="00733540"/>
    <w:rsid w:val="007339FF"/>
    <w:rsid w:val="00734205"/>
    <w:rsid w:val="00737EDC"/>
    <w:rsid w:val="007411E4"/>
    <w:rsid w:val="00743E7F"/>
    <w:rsid w:val="00744CF8"/>
    <w:rsid w:val="00750022"/>
    <w:rsid w:val="00751845"/>
    <w:rsid w:val="00761B6A"/>
    <w:rsid w:val="0077604B"/>
    <w:rsid w:val="007833A5"/>
    <w:rsid w:val="00786765"/>
    <w:rsid w:val="00787D58"/>
    <w:rsid w:val="007900BD"/>
    <w:rsid w:val="00790206"/>
    <w:rsid w:val="00791A6B"/>
    <w:rsid w:val="0079456B"/>
    <w:rsid w:val="00795347"/>
    <w:rsid w:val="00795E67"/>
    <w:rsid w:val="007A694A"/>
    <w:rsid w:val="007B1D3A"/>
    <w:rsid w:val="007B3252"/>
    <w:rsid w:val="007B6662"/>
    <w:rsid w:val="007C39F6"/>
    <w:rsid w:val="007C6F35"/>
    <w:rsid w:val="007D205E"/>
    <w:rsid w:val="007D38AE"/>
    <w:rsid w:val="007D3DA3"/>
    <w:rsid w:val="007D6672"/>
    <w:rsid w:val="007E0B85"/>
    <w:rsid w:val="007E4667"/>
    <w:rsid w:val="007F0225"/>
    <w:rsid w:val="007F398D"/>
    <w:rsid w:val="007F585E"/>
    <w:rsid w:val="007F7049"/>
    <w:rsid w:val="007F7060"/>
    <w:rsid w:val="00802B61"/>
    <w:rsid w:val="00814EE0"/>
    <w:rsid w:val="00817A3E"/>
    <w:rsid w:val="008207BB"/>
    <w:rsid w:val="00821761"/>
    <w:rsid w:val="00852BCE"/>
    <w:rsid w:val="0086068B"/>
    <w:rsid w:val="00861720"/>
    <w:rsid w:val="0087734B"/>
    <w:rsid w:val="0087760E"/>
    <w:rsid w:val="00880991"/>
    <w:rsid w:val="008919AB"/>
    <w:rsid w:val="00893C67"/>
    <w:rsid w:val="008A0EB7"/>
    <w:rsid w:val="008C6676"/>
    <w:rsid w:val="008C6C7C"/>
    <w:rsid w:val="008C70BD"/>
    <w:rsid w:val="008C779F"/>
    <w:rsid w:val="008D1503"/>
    <w:rsid w:val="008D4AF7"/>
    <w:rsid w:val="008D609A"/>
    <w:rsid w:val="008E0060"/>
    <w:rsid w:val="008E042C"/>
    <w:rsid w:val="008E2F00"/>
    <w:rsid w:val="008E5063"/>
    <w:rsid w:val="008E7C24"/>
    <w:rsid w:val="008F08FA"/>
    <w:rsid w:val="008F1070"/>
    <w:rsid w:val="008F5013"/>
    <w:rsid w:val="0090111B"/>
    <w:rsid w:val="009033A0"/>
    <w:rsid w:val="00903E59"/>
    <w:rsid w:val="009045A1"/>
    <w:rsid w:val="009120A1"/>
    <w:rsid w:val="0091408D"/>
    <w:rsid w:val="00916F15"/>
    <w:rsid w:val="00920DB6"/>
    <w:rsid w:val="0092487E"/>
    <w:rsid w:val="00927E70"/>
    <w:rsid w:val="0093118B"/>
    <w:rsid w:val="00931FC1"/>
    <w:rsid w:val="009357AE"/>
    <w:rsid w:val="00941E56"/>
    <w:rsid w:val="009435B1"/>
    <w:rsid w:val="00952C13"/>
    <w:rsid w:val="00957FC9"/>
    <w:rsid w:val="00962AA0"/>
    <w:rsid w:val="00963C66"/>
    <w:rsid w:val="00966122"/>
    <w:rsid w:val="00967CB1"/>
    <w:rsid w:val="00972838"/>
    <w:rsid w:val="00980B06"/>
    <w:rsid w:val="009819D5"/>
    <w:rsid w:val="0099101C"/>
    <w:rsid w:val="009910B7"/>
    <w:rsid w:val="00991B5C"/>
    <w:rsid w:val="009A23E1"/>
    <w:rsid w:val="009A2BF5"/>
    <w:rsid w:val="009A2DA6"/>
    <w:rsid w:val="009A303E"/>
    <w:rsid w:val="009A392E"/>
    <w:rsid w:val="009A5C0C"/>
    <w:rsid w:val="009A6AA6"/>
    <w:rsid w:val="009B18DD"/>
    <w:rsid w:val="009B2036"/>
    <w:rsid w:val="009C559A"/>
    <w:rsid w:val="009C5BC4"/>
    <w:rsid w:val="009D0B3D"/>
    <w:rsid w:val="009D204F"/>
    <w:rsid w:val="009D64EC"/>
    <w:rsid w:val="009D6D51"/>
    <w:rsid w:val="009E197F"/>
    <w:rsid w:val="009E270D"/>
    <w:rsid w:val="009E3316"/>
    <w:rsid w:val="009E3F2C"/>
    <w:rsid w:val="009E581D"/>
    <w:rsid w:val="009E6AC9"/>
    <w:rsid w:val="009F619F"/>
    <w:rsid w:val="009F6D2F"/>
    <w:rsid w:val="009F6D5C"/>
    <w:rsid w:val="00A02C3D"/>
    <w:rsid w:val="00A02FB4"/>
    <w:rsid w:val="00A063F0"/>
    <w:rsid w:val="00A104E6"/>
    <w:rsid w:val="00A11FBE"/>
    <w:rsid w:val="00A15784"/>
    <w:rsid w:val="00A20E4E"/>
    <w:rsid w:val="00A223FE"/>
    <w:rsid w:val="00A26711"/>
    <w:rsid w:val="00A27CD8"/>
    <w:rsid w:val="00A350F9"/>
    <w:rsid w:val="00A35E96"/>
    <w:rsid w:val="00A414DF"/>
    <w:rsid w:val="00A43412"/>
    <w:rsid w:val="00A4621C"/>
    <w:rsid w:val="00A57C1A"/>
    <w:rsid w:val="00A63D01"/>
    <w:rsid w:val="00A67B66"/>
    <w:rsid w:val="00A74141"/>
    <w:rsid w:val="00A747C8"/>
    <w:rsid w:val="00A776D2"/>
    <w:rsid w:val="00A800BD"/>
    <w:rsid w:val="00A83572"/>
    <w:rsid w:val="00A837FA"/>
    <w:rsid w:val="00A83C50"/>
    <w:rsid w:val="00A840F3"/>
    <w:rsid w:val="00A8735B"/>
    <w:rsid w:val="00A90CAE"/>
    <w:rsid w:val="00A90FFF"/>
    <w:rsid w:val="00A93B0C"/>
    <w:rsid w:val="00AA650E"/>
    <w:rsid w:val="00AB160A"/>
    <w:rsid w:val="00AB16EA"/>
    <w:rsid w:val="00AB584C"/>
    <w:rsid w:val="00AB708E"/>
    <w:rsid w:val="00AC2FF3"/>
    <w:rsid w:val="00AC34C2"/>
    <w:rsid w:val="00AC4347"/>
    <w:rsid w:val="00AC49AB"/>
    <w:rsid w:val="00AC4B16"/>
    <w:rsid w:val="00AC4E66"/>
    <w:rsid w:val="00AC59E7"/>
    <w:rsid w:val="00AC6CF7"/>
    <w:rsid w:val="00AC70B3"/>
    <w:rsid w:val="00AD1DBF"/>
    <w:rsid w:val="00AE5A6B"/>
    <w:rsid w:val="00AF617A"/>
    <w:rsid w:val="00AF744F"/>
    <w:rsid w:val="00B02E2A"/>
    <w:rsid w:val="00B0420E"/>
    <w:rsid w:val="00B066A2"/>
    <w:rsid w:val="00B11B9F"/>
    <w:rsid w:val="00B12980"/>
    <w:rsid w:val="00B13113"/>
    <w:rsid w:val="00B21054"/>
    <w:rsid w:val="00B23E9F"/>
    <w:rsid w:val="00B27CD6"/>
    <w:rsid w:val="00B3158E"/>
    <w:rsid w:val="00B41691"/>
    <w:rsid w:val="00B4429D"/>
    <w:rsid w:val="00B50662"/>
    <w:rsid w:val="00B54AE8"/>
    <w:rsid w:val="00B73B59"/>
    <w:rsid w:val="00B77261"/>
    <w:rsid w:val="00B77E4B"/>
    <w:rsid w:val="00B8604E"/>
    <w:rsid w:val="00B87558"/>
    <w:rsid w:val="00B9419E"/>
    <w:rsid w:val="00BA040F"/>
    <w:rsid w:val="00BA2330"/>
    <w:rsid w:val="00BA23E4"/>
    <w:rsid w:val="00BA43DB"/>
    <w:rsid w:val="00BA501C"/>
    <w:rsid w:val="00BB1A2B"/>
    <w:rsid w:val="00BB4089"/>
    <w:rsid w:val="00BB5FA0"/>
    <w:rsid w:val="00BB7854"/>
    <w:rsid w:val="00BC0FE5"/>
    <w:rsid w:val="00BC57DB"/>
    <w:rsid w:val="00BC62A8"/>
    <w:rsid w:val="00BD1A4B"/>
    <w:rsid w:val="00BD2CEA"/>
    <w:rsid w:val="00BD42D1"/>
    <w:rsid w:val="00BE1172"/>
    <w:rsid w:val="00BE328E"/>
    <w:rsid w:val="00BE6558"/>
    <w:rsid w:val="00BF1A2E"/>
    <w:rsid w:val="00BF3F42"/>
    <w:rsid w:val="00C034A0"/>
    <w:rsid w:val="00C03FFE"/>
    <w:rsid w:val="00C11A28"/>
    <w:rsid w:val="00C12B23"/>
    <w:rsid w:val="00C13407"/>
    <w:rsid w:val="00C16B85"/>
    <w:rsid w:val="00C17D40"/>
    <w:rsid w:val="00C23205"/>
    <w:rsid w:val="00C2323A"/>
    <w:rsid w:val="00C25980"/>
    <w:rsid w:val="00C2712F"/>
    <w:rsid w:val="00C27184"/>
    <w:rsid w:val="00C27EE0"/>
    <w:rsid w:val="00C30D5C"/>
    <w:rsid w:val="00C34D34"/>
    <w:rsid w:val="00C41BE7"/>
    <w:rsid w:val="00C43D13"/>
    <w:rsid w:val="00C44E22"/>
    <w:rsid w:val="00C52243"/>
    <w:rsid w:val="00C531CE"/>
    <w:rsid w:val="00C53D4E"/>
    <w:rsid w:val="00C54D37"/>
    <w:rsid w:val="00C561E3"/>
    <w:rsid w:val="00C60481"/>
    <w:rsid w:val="00C634CB"/>
    <w:rsid w:val="00C73BAA"/>
    <w:rsid w:val="00C80550"/>
    <w:rsid w:val="00C81D1B"/>
    <w:rsid w:val="00C84967"/>
    <w:rsid w:val="00C871A3"/>
    <w:rsid w:val="00C87F87"/>
    <w:rsid w:val="00C9407C"/>
    <w:rsid w:val="00C9761A"/>
    <w:rsid w:val="00CA5FAB"/>
    <w:rsid w:val="00CB0934"/>
    <w:rsid w:val="00CB638E"/>
    <w:rsid w:val="00CB73AD"/>
    <w:rsid w:val="00CC32C5"/>
    <w:rsid w:val="00CD1CE6"/>
    <w:rsid w:val="00CD4E9E"/>
    <w:rsid w:val="00CE34D3"/>
    <w:rsid w:val="00CE3DB9"/>
    <w:rsid w:val="00CE624F"/>
    <w:rsid w:val="00CF7B09"/>
    <w:rsid w:val="00D03E26"/>
    <w:rsid w:val="00D12A6D"/>
    <w:rsid w:val="00D14E4D"/>
    <w:rsid w:val="00D2101F"/>
    <w:rsid w:val="00D2551D"/>
    <w:rsid w:val="00D2728A"/>
    <w:rsid w:val="00D27BB3"/>
    <w:rsid w:val="00D42A0C"/>
    <w:rsid w:val="00D444BE"/>
    <w:rsid w:val="00D44A80"/>
    <w:rsid w:val="00D4592F"/>
    <w:rsid w:val="00D479D2"/>
    <w:rsid w:val="00D5187D"/>
    <w:rsid w:val="00D51AF8"/>
    <w:rsid w:val="00D5330D"/>
    <w:rsid w:val="00D540C5"/>
    <w:rsid w:val="00D554B4"/>
    <w:rsid w:val="00D64D1E"/>
    <w:rsid w:val="00D70171"/>
    <w:rsid w:val="00D74007"/>
    <w:rsid w:val="00D741E4"/>
    <w:rsid w:val="00D74679"/>
    <w:rsid w:val="00D74F55"/>
    <w:rsid w:val="00D95225"/>
    <w:rsid w:val="00D967A4"/>
    <w:rsid w:val="00DA1067"/>
    <w:rsid w:val="00DA1A2F"/>
    <w:rsid w:val="00DA2A79"/>
    <w:rsid w:val="00DA31FA"/>
    <w:rsid w:val="00DA5A3C"/>
    <w:rsid w:val="00DB1930"/>
    <w:rsid w:val="00DC0849"/>
    <w:rsid w:val="00DC3DF4"/>
    <w:rsid w:val="00DC3F78"/>
    <w:rsid w:val="00DC4139"/>
    <w:rsid w:val="00DD088A"/>
    <w:rsid w:val="00DD6066"/>
    <w:rsid w:val="00DE353B"/>
    <w:rsid w:val="00DE7152"/>
    <w:rsid w:val="00DE7FB3"/>
    <w:rsid w:val="00DF16C9"/>
    <w:rsid w:val="00DF2295"/>
    <w:rsid w:val="00DF528C"/>
    <w:rsid w:val="00E000A0"/>
    <w:rsid w:val="00E03183"/>
    <w:rsid w:val="00E031A8"/>
    <w:rsid w:val="00E1052E"/>
    <w:rsid w:val="00E12A55"/>
    <w:rsid w:val="00E163AA"/>
    <w:rsid w:val="00E2270D"/>
    <w:rsid w:val="00E2647C"/>
    <w:rsid w:val="00E31733"/>
    <w:rsid w:val="00E352D4"/>
    <w:rsid w:val="00E451AF"/>
    <w:rsid w:val="00E51222"/>
    <w:rsid w:val="00E57057"/>
    <w:rsid w:val="00E6721A"/>
    <w:rsid w:val="00E8112C"/>
    <w:rsid w:val="00E914A7"/>
    <w:rsid w:val="00EA021A"/>
    <w:rsid w:val="00EA2BC5"/>
    <w:rsid w:val="00EA374C"/>
    <w:rsid w:val="00EA4079"/>
    <w:rsid w:val="00EA71CC"/>
    <w:rsid w:val="00EA7B94"/>
    <w:rsid w:val="00EB3DE5"/>
    <w:rsid w:val="00EB47FA"/>
    <w:rsid w:val="00EB5402"/>
    <w:rsid w:val="00EB5416"/>
    <w:rsid w:val="00EB5E45"/>
    <w:rsid w:val="00EC1A4A"/>
    <w:rsid w:val="00EC2ABA"/>
    <w:rsid w:val="00EC3C43"/>
    <w:rsid w:val="00EC4CA0"/>
    <w:rsid w:val="00ED3485"/>
    <w:rsid w:val="00ED3774"/>
    <w:rsid w:val="00ED55E8"/>
    <w:rsid w:val="00ED6E28"/>
    <w:rsid w:val="00F06A4A"/>
    <w:rsid w:val="00F06F7E"/>
    <w:rsid w:val="00F20596"/>
    <w:rsid w:val="00F251FF"/>
    <w:rsid w:val="00F266AF"/>
    <w:rsid w:val="00F27846"/>
    <w:rsid w:val="00F44985"/>
    <w:rsid w:val="00F478B3"/>
    <w:rsid w:val="00F47D7F"/>
    <w:rsid w:val="00F50812"/>
    <w:rsid w:val="00F516C7"/>
    <w:rsid w:val="00F54582"/>
    <w:rsid w:val="00F563EC"/>
    <w:rsid w:val="00F628DA"/>
    <w:rsid w:val="00F64914"/>
    <w:rsid w:val="00F66991"/>
    <w:rsid w:val="00F752B0"/>
    <w:rsid w:val="00F76591"/>
    <w:rsid w:val="00F771EE"/>
    <w:rsid w:val="00F773F9"/>
    <w:rsid w:val="00F82104"/>
    <w:rsid w:val="00F85426"/>
    <w:rsid w:val="00F921BA"/>
    <w:rsid w:val="00F94C89"/>
    <w:rsid w:val="00F956A2"/>
    <w:rsid w:val="00F97A74"/>
    <w:rsid w:val="00FA3319"/>
    <w:rsid w:val="00FA504D"/>
    <w:rsid w:val="00FB4912"/>
    <w:rsid w:val="00FC5DA6"/>
    <w:rsid w:val="00FC69A5"/>
    <w:rsid w:val="00FD110C"/>
    <w:rsid w:val="00FD1474"/>
    <w:rsid w:val="00FD379B"/>
    <w:rsid w:val="00FD4556"/>
    <w:rsid w:val="00FD4E5B"/>
    <w:rsid w:val="00FD77C7"/>
    <w:rsid w:val="00FE3754"/>
    <w:rsid w:val="00FE3C2B"/>
    <w:rsid w:val="00FE44D6"/>
    <w:rsid w:val="00FE788C"/>
    <w:rsid w:val="00FF33AE"/>
    <w:rsid w:val="00FF3EB3"/>
    <w:rsid w:val="00FF434C"/>
    <w:rsid w:val="00FF43AF"/>
    <w:rsid w:val="00FF532A"/>
    <w:rsid w:val="00FF61ED"/>
    <w:rsid w:val="00FF7EAD"/>
    <w:rsid w:val="01B97D6E"/>
    <w:rsid w:val="020260C8"/>
    <w:rsid w:val="023575E5"/>
    <w:rsid w:val="023B7F2E"/>
    <w:rsid w:val="0246589A"/>
    <w:rsid w:val="02CC786E"/>
    <w:rsid w:val="033A30AB"/>
    <w:rsid w:val="033C77A5"/>
    <w:rsid w:val="03924212"/>
    <w:rsid w:val="045610F1"/>
    <w:rsid w:val="04632F6C"/>
    <w:rsid w:val="04C74740"/>
    <w:rsid w:val="05B23B5F"/>
    <w:rsid w:val="05C019EB"/>
    <w:rsid w:val="06CF1F8B"/>
    <w:rsid w:val="06DC1C56"/>
    <w:rsid w:val="07826A51"/>
    <w:rsid w:val="07D40D2F"/>
    <w:rsid w:val="08882F8F"/>
    <w:rsid w:val="09AF24BF"/>
    <w:rsid w:val="09B434E5"/>
    <w:rsid w:val="09C15950"/>
    <w:rsid w:val="0A257359"/>
    <w:rsid w:val="0A3A04C4"/>
    <w:rsid w:val="0AB029EB"/>
    <w:rsid w:val="0B4342C1"/>
    <w:rsid w:val="0B5F5E7F"/>
    <w:rsid w:val="0BA5001F"/>
    <w:rsid w:val="0C943C87"/>
    <w:rsid w:val="0CA7763F"/>
    <w:rsid w:val="0D35493D"/>
    <w:rsid w:val="0D3923F5"/>
    <w:rsid w:val="0D816AD9"/>
    <w:rsid w:val="0D867D11"/>
    <w:rsid w:val="0E4237B5"/>
    <w:rsid w:val="0EEF105D"/>
    <w:rsid w:val="0F59531F"/>
    <w:rsid w:val="0FC237D3"/>
    <w:rsid w:val="10623D71"/>
    <w:rsid w:val="1103617A"/>
    <w:rsid w:val="122F0F7C"/>
    <w:rsid w:val="1258325F"/>
    <w:rsid w:val="12F638AC"/>
    <w:rsid w:val="13331355"/>
    <w:rsid w:val="136161F5"/>
    <w:rsid w:val="1385072D"/>
    <w:rsid w:val="14510EFB"/>
    <w:rsid w:val="14B9004A"/>
    <w:rsid w:val="152823B9"/>
    <w:rsid w:val="153E1CC6"/>
    <w:rsid w:val="15645E23"/>
    <w:rsid w:val="157816BF"/>
    <w:rsid w:val="169062AB"/>
    <w:rsid w:val="16CB4B23"/>
    <w:rsid w:val="1741569D"/>
    <w:rsid w:val="19883FD6"/>
    <w:rsid w:val="19DC740B"/>
    <w:rsid w:val="19DC7944"/>
    <w:rsid w:val="1A1171D3"/>
    <w:rsid w:val="1A551F11"/>
    <w:rsid w:val="1AE43523"/>
    <w:rsid w:val="1B090673"/>
    <w:rsid w:val="1B3C60C8"/>
    <w:rsid w:val="1B9A6DCC"/>
    <w:rsid w:val="1C1006EE"/>
    <w:rsid w:val="1C2F72E5"/>
    <w:rsid w:val="1C6C145F"/>
    <w:rsid w:val="1C6D09FB"/>
    <w:rsid w:val="1C760C12"/>
    <w:rsid w:val="1CB34706"/>
    <w:rsid w:val="1DB75BED"/>
    <w:rsid w:val="1DBF75FE"/>
    <w:rsid w:val="1DCB31B8"/>
    <w:rsid w:val="1F481337"/>
    <w:rsid w:val="1F4D1E92"/>
    <w:rsid w:val="201B6694"/>
    <w:rsid w:val="219A59C4"/>
    <w:rsid w:val="21BA4766"/>
    <w:rsid w:val="238C1314"/>
    <w:rsid w:val="23F772CA"/>
    <w:rsid w:val="240D6525"/>
    <w:rsid w:val="249D665C"/>
    <w:rsid w:val="24D939A8"/>
    <w:rsid w:val="253A036D"/>
    <w:rsid w:val="25AC2EDB"/>
    <w:rsid w:val="260A22E6"/>
    <w:rsid w:val="263143A4"/>
    <w:rsid w:val="26EC297C"/>
    <w:rsid w:val="279B210A"/>
    <w:rsid w:val="28A64E05"/>
    <w:rsid w:val="299355D3"/>
    <w:rsid w:val="29B71441"/>
    <w:rsid w:val="2A1579E9"/>
    <w:rsid w:val="2A3314E8"/>
    <w:rsid w:val="2A5C798F"/>
    <w:rsid w:val="2AE72737"/>
    <w:rsid w:val="2B71048C"/>
    <w:rsid w:val="2D3E0001"/>
    <w:rsid w:val="2DC518B5"/>
    <w:rsid w:val="2E230D76"/>
    <w:rsid w:val="2E5678FF"/>
    <w:rsid w:val="2E5B2C92"/>
    <w:rsid w:val="2EA155F5"/>
    <w:rsid w:val="2F1E545E"/>
    <w:rsid w:val="2F5469A8"/>
    <w:rsid w:val="2FC75C37"/>
    <w:rsid w:val="30980159"/>
    <w:rsid w:val="31DB30D0"/>
    <w:rsid w:val="32461278"/>
    <w:rsid w:val="32B22FCA"/>
    <w:rsid w:val="330C6413"/>
    <w:rsid w:val="3347099E"/>
    <w:rsid w:val="35A8474E"/>
    <w:rsid w:val="35E84E2A"/>
    <w:rsid w:val="362751D1"/>
    <w:rsid w:val="36451015"/>
    <w:rsid w:val="365236D0"/>
    <w:rsid w:val="36566FBC"/>
    <w:rsid w:val="37AB12CF"/>
    <w:rsid w:val="37C71098"/>
    <w:rsid w:val="37FC4D6B"/>
    <w:rsid w:val="38210D22"/>
    <w:rsid w:val="38404012"/>
    <w:rsid w:val="38C64690"/>
    <w:rsid w:val="38D61330"/>
    <w:rsid w:val="38F7193B"/>
    <w:rsid w:val="39932888"/>
    <w:rsid w:val="39DD42EA"/>
    <w:rsid w:val="3A08200B"/>
    <w:rsid w:val="3A29185A"/>
    <w:rsid w:val="3A775230"/>
    <w:rsid w:val="3A8E5FE1"/>
    <w:rsid w:val="3B04245A"/>
    <w:rsid w:val="3BA40A8D"/>
    <w:rsid w:val="3BE61CDC"/>
    <w:rsid w:val="3BF237E3"/>
    <w:rsid w:val="3C216DB4"/>
    <w:rsid w:val="3C9D58C1"/>
    <w:rsid w:val="3CE04BE8"/>
    <w:rsid w:val="3E0723D7"/>
    <w:rsid w:val="3E0762C0"/>
    <w:rsid w:val="3E8F2D39"/>
    <w:rsid w:val="3F140399"/>
    <w:rsid w:val="3F682324"/>
    <w:rsid w:val="3F9E40F0"/>
    <w:rsid w:val="40442EC6"/>
    <w:rsid w:val="40EE35D6"/>
    <w:rsid w:val="43303B06"/>
    <w:rsid w:val="435E03F6"/>
    <w:rsid w:val="443B089B"/>
    <w:rsid w:val="445D5A44"/>
    <w:rsid w:val="445D5BA8"/>
    <w:rsid w:val="449E4233"/>
    <w:rsid w:val="45D0274A"/>
    <w:rsid w:val="46A13DA8"/>
    <w:rsid w:val="46A95EEF"/>
    <w:rsid w:val="46E970F7"/>
    <w:rsid w:val="46F47EC2"/>
    <w:rsid w:val="4702401C"/>
    <w:rsid w:val="48D055CA"/>
    <w:rsid w:val="48E54D3D"/>
    <w:rsid w:val="49101DC2"/>
    <w:rsid w:val="491954B0"/>
    <w:rsid w:val="493413D1"/>
    <w:rsid w:val="497E3235"/>
    <w:rsid w:val="4A3271EF"/>
    <w:rsid w:val="4A7063F0"/>
    <w:rsid w:val="4A9E75EF"/>
    <w:rsid w:val="4BCF49F5"/>
    <w:rsid w:val="4C040135"/>
    <w:rsid w:val="4C7531F5"/>
    <w:rsid w:val="4D7E0F97"/>
    <w:rsid w:val="4E927DFD"/>
    <w:rsid w:val="4EBC7D13"/>
    <w:rsid w:val="4ECA060C"/>
    <w:rsid w:val="4F0C46B2"/>
    <w:rsid w:val="4F72403E"/>
    <w:rsid w:val="509F7BCD"/>
    <w:rsid w:val="50E12F09"/>
    <w:rsid w:val="50FF7F13"/>
    <w:rsid w:val="51154F16"/>
    <w:rsid w:val="51893E3E"/>
    <w:rsid w:val="51BC1130"/>
    <w:rsid w:val="5201085F"/>
    <w:rsid w:val="52EB17DA"/>
    <w:rsid w:val="53FA21E9"/>
    <w:rsid w:val="54986C70"/>
    <w:rsid w:val="5501452A"/>
    <w:rsid w:val="555F7B9B"/>
    <w:rsid w:val="561718A0"/>
    <w:rsid w:val="56513D94"/>
    <w:rsid w:val="5655126B"/>
    <w:rsid w:val="56600DBB"/>
    <w:rsid w:val="567710EF"/>
    <w:rsid w:val="56FC06E4"/>
    <w:rsid w:val="580D5A9F"/>
    <w:rsid w:val="592D0944"/>
    <w:rsid w:val="59DE2F01"/>
    <w:rsid w:val="5A7A431D"/>
    <w:rsid w:val="5A9B0F52"/>
    <w:rsid w:val="5ADA1E1F"/>
    <w:rsid w:val="5ADC5C8C"/>
    <w:rsid w:val="5AED0D99"/>
    <w:rsid w:val="5AFE095F"/>
    <w:rsid w:val="5B8E50B9"/>
    <w:rsid w:val="5BF11FCF"/>
    <w:rsid w:val="5BF13FE4"/>
    <w:rsid w:val="5D2B4D4E"/>
    <w:rsid w:val="5D844153"/>
    <w:rsid w:val="5E0C1B87"/>
    <w:rsid w:val="5EB153BA"/>
    <w:rsid w:val="5F533CF9"/>
    <w:rsid w:val="5FA8515A"/>
    <w:rsid w:val="5FF9235E"/>
    <w:rsid w:val="60073503"/>
    <w:rsid w:val="60BD5E0F"/>
    <w:rsid w:val="61BF394A"/>
    <w:rsid w:val="61F4214B"/>
    <w:rsid w:val="621B7842"/>
    <w:rsid w:val="623A0123"/>
    <w:rsid w:val="627F568A"/>
    <w:rsid w:val="63442359"/>
    <w:rsid w:val="634E46BC"/>
    <w:rsid w:val="63F71698"/>
    <w:rsid w:val="646625C8"/>
    <w:rsid w:val="64A8025D"/>
    <w:rsid w:val="650C334B"/>
    <w:rsid w:val="650D0B99"/>
    <w:rsid w:val="66FE2D22"/>
    <w:rsid w:val="67562097"/>
    <w:rsid w:val="677C2E76"/>
    <w:rsid w:val="679A774C"/>
    <w:rsid w:val="67D40EF3"/>
    <w:rsid w:val="68367797"/>
    <w:rsid w:val="6849532B"/>
    <w:rsid w:val="686C775D"/>
    <w:rsid w:val="689A3672"/>
    <w:rsid w:val="68B63E60"/>
    <w:rsid w:val="6A434545"/>
    <w:rsid w:val="6A7B183E"/>
    <w:rsid w:val="6BA73DCD"/>
    <w:rsid w:val="6BE55C49"/>
    <w:rsid w:val="6C9C5920"/>
    <w:rsid w:val="6CA36EFB"/>
    <w:rsid w:val="6CDB164C"/>
    <w:rsid w:val="6DDA1F2C"/>
    <w:rsid w:val="6E130D92"/>
    <w:rsid w:val="6E2418E5"/>
    <w:rsid w:val="6E3D6BB7"/>
    <w:rsid w:val="6E4C3C5C"/>
    <w:rsid w:val="6F0D3F47"/>
    <w:rsid w:val="6F496BA6"/>
    <w:rsid w:val="6FC04FD0"/>
    <w:rsid w:val="70223A22"/>
    <w:rsid w:val="70B65440"/>
    <w:rsid w:val="711858C7"/>
    <w:rsid w:val="712A6516"/>
    <w:rsid w:val="717125F5"/>
    <w:rsid w:val="71C61C7F"/>
    <w:rsid w:val="71E826F7"/>
    <w:rsid w:val="72160DFD"/>
    <w:rsid w:val="73362724"/>
    <w:rsid w:val="73A455F4"/>
    <w:rsid w:val="74B05F2F"/>
    <w:rsid w:val="75BD0306"/>
    <w:rsid w:val="75E714A4"/>
    <w:rsid w:val="76546582"/>
    <w:rsid w:val="765776F2"/>
    <w:rsid w:val="76784D7F"/>
    <w:rsid w:val="76F75FAF"/>
    <w:rsid w:val="775701F0"/>
    <w:rsid w:val="786D3E99"/>
    <w:rsid w:val="78C22246"/>
    <w:rsid w:val="79021CB1"/>
    <w:rsid w:val="79334EF2"/>
    <w:rsid w:val="7A0808EF"/>
    <w:rsid w:val="7A340F22"/>
    <w:rsid w:val="7AA03731"/>
    <w:rsid w:val="7AF164F9"/>
    <w:rsid w:val="7AFD1314"/>
    <w:rsid w:val="7BA66658"/>
    <w:rsid w:val="7BCB41C4"/>
    <w:rsid w:val="7C002F27"/>
    <w:rsid w:val="7C5741F9"/>
    <w:rsid w:val="7C6C0AA4"/>
    <w:rsid w:val="7D2F23AB"/>
    <w:rsid w:val="7D80219D"/>
    <w:rsid w:val="7DA30231"/>
    <w:rsid w:val="7DD1713E"/>
    <w:rsid w:val="7DFB7572"/>
    <w:rsid w:val="7E5B618F"/>
    <w:rsid w:val="7E9B6FD3"/>
    <w:rsid w:val="7EBB217F"/>
    <w:rsid w:val="7EF937AF"/>
    <w:rsid w:val="7F323F7A"/>
    <w:rsid w:val="7F813471"/>
    <w:rsid w:val="7FBC378D"/>
    <w:rsid w:val="7FCC05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semiHidden/>
    <w:qFormat/>
    <w:uiPriority w:val="0"/>
    <w:rPr>
      <w:sz w:val="18"/>
      <w:szCs w:val="18"/>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Hyperlink"/>
    <w:basedOn w:val="8"/>
    <w:qFormat/>
    <w:uiPriority w:val="0"/>
    <w:rPr>
      <w:color w:val="0000FF"/>
      <w:u w:val="single"/>
    </w:rPr>
  </w:style>
  <w:style w:type="character" w:customStyle="1" w:styleId="11">
    <w:name w:val="font11"/>
    <w:basedOn w:val="8"/>
    <w:autoRedefine/>
    <w:qFormat/>
    <w:uiPriority w:val="0"/>
    <w:rPr>
      <w:rFonts w:hint="eastAsia" w:ascii="宋体" w:hAnsi="宋体" w:eastAsia="宋体" w:cs="宋体"/>
      <w:color w:val="000000"/>
      <w:sz w:val="20"/>
      <w:szCs w:val="20"/>
      <w:u w:val="none"/>
      <w:vertAlign w:val="superscript"/>
    </w:rPr>
  </w:style>
  <w:style w:type="character" w:customStyle="1" w:styleId="12">
    <w:name w:val="页眉 字符"/>
    <w:link w:val="5"/>
    <w:autoRedefine/>
    <w:qFormat/>
    <w:uiPriority w:val="0"/>
    <w:rPr>
      <w:kern w:val="2"/>
      <w:sz w:val="18"/>
      <w:szCs w:val="18"/>
    </w:rPr>
  </w:style>
  <w:style w:type="character" w:customStyle="1" w:styleId="13">
    <w:name w:val="font01"/>
    <w:basedOn w:val="8"/>
    <w:qFormat/>
    <w:uiPriority w:val="0"/>
    <w:rPr>
      <w:rFonts w:hint="eastAsia" w:ascii="宋体" w:hAnsi="宋体" w:eastAsia="宋体" w:cs="宋体"/>
      <w:color w:val="000000"/>
      <w:sz w:val="20"/>
      <w:szCs w:val="20"/>
      <w:u w:val="none"/>
    </w:rPr>
  </w:style>
  <w:style w:type="character" w:customStyle="1" w:styleId="14">
    <w:name w:val="font21"/>
    <w:basedOn w:val="8"/>
    <w:autoRedefine/>
    <w:qFormat/>
    <w:uiPriority w:val="0"/>
    <w:rPr>
      <w:rFonts w:hint="eastAsia" w:ascii="宋体" w:hAnsi="宋体" w:eastAsia="宋体" w:cs="宋体"/>
      <w:color w:val="000000"/>
      <w:sz w:val="20"/>
      <w:szCs w:val="20"/>
      <w:u w:val="none"/>
    </w:rPr>
  </w:style>
  <w:style w:type="character" w:customStyle="1" w:styleId="15">
    <w:name w:val="页脚 字符"/>
    <w:basedOn w:val="8"/>
    <w:link w:val="4"/>
    <w:qFormat/>
    <w:uiPriority w:val="99"/>
    <w:rPr>
      <w:kern w:val="2"/>
      <w:sz w:val="18"/>
      <w:szCs w:val="18"/>
    </w:rPr>
  </w:style>
  <w:style w:type="paragraph" w:customStyle="1" w:styleId="16">
    <w:name w:val="列出段落2"/>
    <w:basedOn w:val="1"/>
    <w:unhideWhenUsed/>
    <w:qFormat/>
    <w:uiPriority w:val="99"/>
    <w:pPr>
      <w:ind w:firstLine="420" w:firstLineChars="200"/>
    </w:pPr>
  </w:style>
  <w:style w:type="paragraph" w:customStyle="1" w:styleId="17">
    <w:name w:val="列出段落1"/>
    <w:basedOn w:val="1"/>
    <w:qFormat/>
    <w:uiPriority w:val="0"/>
    <w:pPr>
      <w:ind w:firstLine="420" w:firstLineChars="200"/>
    </w:pPr>
    <w:rPr>
      <w:rFonts w:ascii="Calibri" w:hAnsi="Calibri" w:cs="Calibri"/>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4882</Words>
  <Characters>5235</Characters>
  <Lines>24</Lines>
  <Paragraphs>6</Paragraphs>
  <TotalTime>4</TotalTime>
  <ScaleCrop>false</ScaleCrop>
  <LinksUpToDate>false</LinksUpToDate>
  <CharactersWithSpaces>5558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2020-03-04T06:51:00Z</dcterms:created>
  <dc:creator>Administrator</dc:creator>
  <cp:lastModifiedBy>陈长兴</cp:lastModifiedBy>
  <cp:lastPrinted>2024-10-29T03:49:00Z</cp:lastPrinted>
  <dcterms:modified xsi:type="dcterms:W3CDTF">2024-11-13T08:38:44Z</dcterms:modified>
  <dc:title>濮阳龙丰纸业有限公司物资购销合同</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DF6A2722FE10407CA9E93669CD04CF5B_13</vt:lpwstr>
  </property>
</Properties>
</file>