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D2" w:rsidRDefault="004723D2" w:rsidP="007273D2">
      <w:pPr>
        <w:pStyle w:val="ae"/>
      </w:pPr>
      <w:bookmarkStart w:id="0" w:name="_Toc26479"/>
      <w:r>
        <w:rPr>
          <w:rFonts w:hint="eastAsia"/>
        </w:rPr>
        <w:t>鹤壁丰鹤发电有限责任公司</w:t>
      </w:r>
    </w:p>
    <w:p w:rsidR="004723D2" w:rsidRPr="007D3E0D" w:rsidRDefault="004723D2" w:rsidP="007273D2">
      <w:pPr>
        <w:pStyle w:val="ae"/>
        <w:rPr>
          <w:rFonts w:ascii="黑体" w:eastAsia="黑体" w:hAnsi="黑体"/>
          <w:sz w:val="44"/>
        </w:rPr>
      </w:pPr>
    </w:p>
    <w:p w:rsidR="00BA520B" w:rsidRDefault="004723D2" w:rsidP="00BA520B">
      <w:pPr>
        <w:pStyle w:val="ae"/>
        <w:adjustRightInd w:val="0"/>
        <w:snapToGrid w:val="0"/>
        <w:rPr>
          <w:rFonts w:ascii="黑体" w:eastAsia="黑体" w:hAnsi="黑体"/>
          <w:sz w:val="44"/>
        </w:rPr>
      </w:pPr>
      <w:r w:rsidRPr="007D3E0D">
        <w:rPr>
          <w:rFonts w:ascii="黑体" w:eastAsia="黑体" w:hAnsi="黑体" w:hint="eastAsia"/>
          <w:sz w:val="44"/>
        </w:rPr>
        <w:t>丰鹤电厂2024年涉网设备关键信息</w:t>
      </w:r>
    </w:p>
    <w:p w:rsidR="00BA520B" w:rsidRDefault="004723D2" w:rsidP="00BA520B">
      <w:pPr>
        <w:pStyle w:val="ae"/>
        <w:adjustRightInd w:val="0"/>
        <w:snapToGrid w:val="0"/>
        <w:rPr>
          <w:rFonts w:ascii="黑体" w:eastAsia="黑体" w:hAnsi="黑体"/>
          <w:sz w:val="44"/>
        </w:rPr>
      </w:pPr>
      <w:r w:rsidRPr="007D3E0D">
        <w:rPr>
          <w:rFonts w:ascii="黑体" w:eastAsia="黑体" w:hAnsi="黑体" w:hint="eastAsia"/>
          <w:sz w:val="44"/>
        </w:rPr>
        <w:t>基础设施网络安全风险评估、省调报备</w:t>
      </w:r>
    </w:p>
    <w:p w:rsidR="004723D2" w:rsidRPr="007D3E0D" w:rsidRDefault="004723D2" w:rsidP="00BA520B">
      <w:pPr>
        <w:pStyle w:val="ae"/>
        <w:adjustRightInd w:val="0"/>
        <w:snapToGrid w:val="0"/>
        <w:rPr>
          <w:rFonts w:ascii="黑体" w:eastAsia="黑体" w:hAnsi="黑体"/>
          <w:sz w:val="44"/>
        </w:rPr>
      </w:pPr>
      <w:r w:rsidRPr="007D3E0D">
        <w:rPr>
          <w:rFonts w:ascii="黑体" w:eastAsia="黑体" w:hAnsi="黑体" w:hint="eastAsia"/>
          <w:sz w:val="44"/>
        </w:rPr>
        <w:t>及隐患整改项目</w:t>
      </w:r>
      <w:r w:rsidR="00BA520B">
        <w:rPr>
          <w:rFonts w:ascii="黑体" w:eastAsia="黑体" w:hAnsi="黑体" w:hint="eastAsia"/>
          <w:sz w:val="44"/>
        </w:rPr>
        <w:t>技术规范书</w:t>
      </w:r>
    </w:p>
    <w:p w:rsidR="004723D2" w:rsidRDefault="004723D2" w:rsidP="00BA520B">
      <w:pPr>
        <w:pStyle w:val="ae"/>
        <w:adjustRightInd w:val="0"/>
        <w:snapToGrid w:val="0"/>
      </w:pPr>
    </w:p>
    <w:p w:rsidR="004723D2" w:rsidRPr="007D3E0D" w:rsidRDefault="004723D2" w:rsidP="007273D2">
      <w:pPr>
        <w:pStyle w:val="ae"/>
      </w:pPr>
    </w:p>
    <w:p w:rsidR="004723D2" w:rsidRDefault="004723D2" w:rsidP="007273D2">
      <w:pPr>
        <w:pStyle w:val="ae"/>
      </w:pPr>
    </w:p>
    <w:p w:rsidR="004723D2" w:rsidRDefault="004723D2" w:rsidP="007273D2">
      <w:pPr>
        <w:pStyle w:val="ae"/>
      </w:pPr>
    </w:p>
    <w:p w:rsidR="004723D2" w:rsidRDefault="004723D2" w:rsidP="007273D2">
      <w:pPr>
        <w:pStyle w:val="ae"/>
      </w:pPr>
    </w:p>
    <w:p w:rsidR="004723D2" w:rsidRDefault="004723D2" w:rsidP="007273D2">
      <w:pPr>
        <w:pStyle w:val="ae"/>
      </w:pPr>
    </w:p>
    <w:p w:rsidR="004723D2" w:rsidRDefault="004723D2" w:rsidP="007273D2">
      <w:pPr>
        <w:pStyle w:val="ae"/>
      </w:pPr>
    </w:p>
    <w:p w:rsidR="004723D2" w:rsidRDefault="007D3E0D" w:rsidP="007273D2">
      <w:pPr>
        <w:pStyle w:val="ae"/>
      </w:pPr>
      <w:r>
        <w:rPr>
          <w:rFonts w:hint="eastAsia"/>
        </w:rPr>
        <w:t>二〇二四年</w:t>
      </w:r>
      <w:r w:rsidR="00DE2D02">
        <w:rPr>
          <w:rFonts w:hint="eastAsia"/>
        </w:rPr>
        <w:t>十</w:t>
      </w:r>
      <w:r w:rsidR="0030312E">
        <w:rPr>
          <w:rFonts w:hint="eastAsia"/>
        </w:rPr>
        <w:t>一</w:t>
      </w:r>
      <w:bookmarkStart w:id="1" w:name="_GoBack"/>
      <w:bookmarkEnd w:id="1"/>
      <w:r>
        <w:rPr>
          <w:rFonts w:hint="eastAsia"/>
        </w:rPr>
        <w:t>月</w:t>
      </w:r>
    </w:p>
    <w:p w:rsidR="004723D2" w:rsidRDefault="004723D2" w:rsidP="007273D2">
      <w:pPr>
        <w:pStyle w:val="ae"/>
      </w:pPr>
    </w:p>
    <w:p w:rsidR="004723D2" w:rsidRDefault="004723D2" w:rsidP="007273D2">
      <w:pPr>
        <w:pStyle w:val="ae"/>
      </w:pPr>
    </w:p>
    <w:p w:rsidR="004723D2" w:rsidRDefault="004723D2" w:rsidP="007273D2">
      <w:pPr>
        <w:pStyle w:val="ae"/>
      </w:pPr>
    </w:p>
    <w:p w:rsidR="00E8606F" w:rsidRDefault="00C06900" w:rsidP="007273D2">
      <w:pPr>
        <w:pStyle w:val="ae"/>
      </w:pPr>
      <w:r>
        <w:rPr>
          <w:rFonts w:hint="eastAsia"/>
        </w:rPr>
        <w:lastRenderedPageBreak/>
        <w:t>丰鹤电厂</w:t>
      </w:r>
      <w:r w:rsidR="00DD513F">
        <w:rPr>
          <w:rFonts w:hint="eastAsia"/>
        </w:rPr>
        <w:t>2</w:t>
      </w:r>
      <w:r w:rsidR="00DD513F">
        <w:t>024</w:t>
      </w:r>
      <w:r w:rsidR="00DD513F">
        <w:rPr>
          <w:rFonts w:hint="eastAsia"/>
        </w:rPr>
        <w:t>年度</w:t>
      </w:r>
      <w:r w:rsidR="007273D2" w:rsidRPr="007273D2">
        <w:rPr>
          <w:rFonts w:hint="eastAsia"/>
        </w:rPr>
        <w:t>涉网设备关键信息基础设施网络安全风险评估、省调报备及隐患整改项目</w:t>
      </w:r>
      <w:r>
        <w:rPr>
          <w:rFonts w:hint="eastAsia"/>
        </w:rPr>
        <w:t>技术规范</w:t>
      </w:r>
    </w:p>
    <w:p w:rsidR="00E8606F" w:rsidRDefault="00C06900">
      <w:pPr>
        <w:pStyle w:val="ae"/>
        <w:jc w:val="both"/>
        <w:rPr>
          <w:rFonts w:ascii="Calibri" w:hAnsi="Calibri"/>
        </w:rPr>
      </w:pPr>
      <w:r>
        <w:rPr>
          <w:rFonts w:ascii="宋体" w:hAnsi="宋体" w:hint="eastAsia"/>
          <w:sz w:val="24"/>
          <w:szCs w:val="24"/>
        </w:rPr>
        <w:t>一、工作目标</w:t>
      </w:r>
      <w:bookmarkEnd w:id="0"/>
    </w:p>
    <w:p w:rsidR="00E8606F" w:rsidRDefault="00C06900">
      <w:pPr>
        <w:spacing w:line="360" w:lineRule="auto"/>
        <w:ind w:firstLine="482"/>
        <w:rPr>
          <w:rFonts w:asciiTheme="minorEastAsia" w:eastAsiaTheme="minorEastAsia" w:hAnsiTheme="minorEastAsia" w:cstheme="minorEastAsia"/>
          <w:kern w:val="0"/>
          <w:sz w:val="24"/>
          <w:szCs w:val="24"/>
        </w:rPr>
      </w:pPr>
      <w:bookmarkStart w:id="2" w:name="_Toc25336"/>
      <w:r>
        <w:rPr>
          <w:rFonts w:asciiTheme="minorEastAsia" w:eastAsiaTheme="minorEastAsia" w:hAnsiTheme="minorEastAsia" w:cstheme="minorEastAsia" w:hint="eastAsia"/>
          <w:kern w:val="0"/>
          <w:sz w:val="24"/>
          <w:szCs w:val="24"/>
        </w:rPr>
        <w:t>依据</w:t>
      </w:r>
      <w:bookmarkStart w:id="3" w:name="OLE_LINK2"/>
      <w:r>
        <w:rPr>
          <w:rFonts w:asciiTheme="minorEastAsia" w:eastAsiaTheme="minorEastAsia" w:hAnsiTheme="minorEastAsia" w:cstheme="minorEastAsia" w:hint="eastAsia"/>
          <w:kern w:val="0"/>
          <w:sz w:val="24"/>
          <w:szCs w:val="24"/>
        </w:rPr>
        <w:t>《河南电力调度控制中心关于下发2024年统调电厂电力监控系统网络安全重点工作的通知》</w:t>
      </w:r>
      <w:bookmarkEnd w:id="3"/>
      <w:r>
        <w:rPr>
          <w:rFonts w:asciiTheme="minorEastAsia" w:eastAsiaTheme="minorEastAsia" w:hAnsiTheme="minorEastAsia" w:cstheme="minorEastAsia" w:hint="eastAsia"/>
          <w:kern w:val="0"/>
          <w:sz w:val="24"/>
          <w:szCs w:val="24"/>
        </w:rPr>
        <w:t>，依法合规落实各项网络安全政策，落实《网络安全等级保护条例》、《商用密码管理条例》和国家能源局《电力行业网络安全等级保护管理办法》相关要求，按时开展电力监控系统安全防护评估工作。根据</w:t>
      </w:r>
      <w:r w:rsidR="00711B08">
        <w:rPr>
          <w:rFonts w:asciiTheme="minorEastAsia" w:hAnsiTheme="minorEastAsia" w:cstheme="minorEastAsia" w:hint="eastAsia"/>
          <w:kern w:val="0"/>
          <w:sz w:val="24"/>
          <w:szCs w:val="24"/>
        </w:rPr>
        <w:t>丰鹤电厂</w:t>
      </w:r>
      <w:r>
        <w:rPr>
          <w:rFonts w:asciiTheme="minorEastAsia" w:eastAsiaTheme="minorEastAsia" w:hAnsiTheme="minorEastAsia" w:cstheme="minorEastAsia" w:hint="eastAsia"/>
          <w:kern w:val="0"/>
          <w:sz w:val="24"/>
          <w:szCs w:val="24"/>
        </w:rPr>
        <w:t>实际网络结构情况，完成电力监控系统安全防护评估报告，完成网厂交互平台中所有项检查，并上传到网厂交互平台，通过河南省电力调度控制中心审核。</w:t>
      </w:r>
    </w:p>
    <w:p w:rsidR="00E8606F" w:rsidRDefault="00C06900">
      <w:pPr>
        <w:spacing w:line="360" w:lineRule="auto"/>
        <w:ind w:firstLine="482"/>
        <w:rPr>
          <w:rFonts w:ascii="宋体" w:hAnsi="宋体"/>
          <w:kern w:val="0"/>
          <w:sz w:val="24"/>
          <w:szCs w:val="24"/>
        </w:rPr>
      </w:pPr>
      <w:r>
        <w:rPr>
          <w:rFonts w:ascii="宋体" w:hAnsi="宋体" w:hint="eastAsia"/>
          <w:kern w:val="0"/>
          <w:sz w:val="24"/>
          <w:szCs w:val="24"/>
        </w:rPr>
        <w:t>河南电力调度控制中心将定期开展网络安全专项检查，远程渗透测试等技术监督手段评估相关安全措施落实情况。要求投标方结合招标方</w:t>
      </w:r>
      <w:r w:rsidR="00711B08">
        <w:rPr>
          <w:rFonts w:ascii="宋体" w:hAnsi="宋体" w:hint="eastAsia"/>
          <w:kern w:val="0"/>
          <w:sz w:val="24"/>
          <w:szCs w:val="24"/>
        </w:rPr>
        <w:t>电厂</w:t>
      </w:r>
      <w:r>
        <w:rPr>
          <w:rFonts w:ascii="宋体" w:hAnsi="宋体" w:hint="eastAsia"/>
          <w:kern w:val="0"/>
          <w:sz w:val="24"/>
          <w:szCs w:val="24"/>
        </w:rPr>
        <w:t>现场情况，按省调要求出具电力监控系统网络安全风险评估报告，</w:t>
      </w:r>
      <w:r>
        <w:rPr>
          <w:rFonts w:ascii="Arial" w:hAnsi="Arial" w:hint="eastAsia"/>
          <w:kern w:val="0"/>
          <w:sz w:val="24"/>
        </w:rPr>
        <w:t>完成</w:t>
      </w:r>
      <w:r>
        <w:rPr>
          <w:rFonts w:ascii="Arial" w:hAnsi="Arial" w:hint="eastAsia"/>
          <w:kern w:val="0"/>
          <w:sz w:val="24"/>
        </w:rPr>
        <w:t>OMS</w:t>
      </w:r>
      <w:r>
        <w:rPr>
          <w:rFonts w:ascii="Arial" w:hAnsi="Arial" w:hint="eastAsia"/>
          <w:kern w:val="0"/>
          <w:sz w:val="24"/>
        </w:rPr>
        <w:t>中</w:t>
      </w:r>
      <w:r w:rsidR="00711B08">
        <w:rPr>
          <w:rFonts w:ascii="Arial" w:hAnsi="Arial" w:hint="eastAsia"/>
          <w:kern w:val="0"/>
          <w:sz w:val="24"/>
        </w:rPr>
        <w:t>各</w:t>
      </w:r>
      <w:r>
        <w:rPr>
          <w:rFonts w:ascii="Arial" w:hAnsi="Arial" w:hint="eastAsia"/>
          <w:kern w:val="0"/>
          <w:sz w:val="24"/>
        </w:rPr>
        <w:t>项检查，并上传到</w:t>
      </w:r>
      <w:r>
        <w:rPr>
          <w:rFonts w:ascii="Arial" w:hAnsi="Arial" w:hint="eastAsia"/>
          <w:kern w:val="0"/>
          <w:sz w:val="24"/>
        </w:rPr>
        <w:t>OMS</w:t>
      </w:r>
      <w:r>
        <w:rPr>
          <w:rFonts w:ascii="Arial" w:hAnsi="Arial" w:hint="eastAsia"/>
          <w:kern w:val="0"/>
          <w:sz w:val="24"/>
        </w:rPr>
        <w:t>，通过河南省电力调度控制中心审核。</w:t>
      </w:r>
    </w:p>
    <w:p w:rsidR="00E8606F" w:rsidRDefault="00C06900">
      <w:pPr>
        <w:spacing w:line="360" w:lineRule="auto"/>
        <w:rPr>
          <w:rFonts w:ascii="宋体" w:hAnsi="宋体"/>
          <w:b/>
          <w:bCs/>
          <w:sz w:val="24"/>
          <w:szCs w:val="24"/>
        </w:rPr>
      </w:pPr>
      <w:r>
        <w:rPr>
          <w:rFonts w:ascii="宋体" w:hAnsi="宋体" w:hint="eastAsia"/>
          <w:b/>
          <w:bCs/>
          <w:sz w:val="24"/>
          <w:szCs w:val="24"/>
        </w:rPr>
        <w:t>二、标准、规范、要求</w:t>
      </w:r>
      <w:bookmarkEnd w:id="2"/>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hint="eastAsia"/>
          <w:kern w:val="0"/>
          <w:sz w:val="24"/>
          <w:szCs w:val="24"/>
        </w:rPr>
        <w:t>《电力监控系统安全防护规定》（发改委</w:t>
      </w:r>
      <w:r>
        <w:rPr>
          <w:rFonts w:ascii="宋体" w:hAnsi="宋体"/>
          <w:kern w:val="0"/>
          <w:sz w:val="24"/>
          <w:szCs w:val="24"/>
        </w:rPr>
        <w:t>14</w:t>
      </w:r>
      <w:r>
        <w:rPr>
          <w:rFonts w:ascii="宋体" w:hAnsi="宋体" w:hint="eastAsia"/>
          <w:kern w:val="0"/>
          <w:sz w:val="24"/>
          <w:szCs w:val="24"/>
        </w:rPr>
        <w:t>号令）</w:t>
      </w:r>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hint="eastAsia"/>
          <w:kern w:val="0"/>
          <w:sz w:val="24"/>
          <w:szCs w:val="24"/>
        </w:rPr>
        <w:t>《电力监控系统安全防护总体方案》（国能安全〔2015〕36号）</w:t>
      </w:r>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hint="eastAsia"/>
          <w:kern w:val="0"/>
          <w:sz w:val="24"/>
          <w:szCs w:val="24"/>
        </w:rPr>
        <w:t>国能发安全〔2018〕72号-国家能源局《关于加强电力行业网络安全工作的指导意见》</w:t>
      </w:r>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hint="eastAsia"/>
          <w:kern w:val="0"/>
          <w:sz w:val="24"/>
          <w:szCs w:val="24"/>
        </w:rPr>
        <w:t>《河南电力调度中心关于进一步加强违规外联风险防控的通知》</w:t>
      </w:r>
    </w:p>
    <w:p w:rsidR="00FC3641" w:rsidRPr="00FC3641" w:rsidRDefault="00FC3641" w:rsidP="00FC3641">
      <w:pPr>
        <w:pStyle w:val="af1"/>
        <w:numPr>
          <w:ilvl w:val="0"/>
          <w:numId w:val="1"/>
        </w:numPr>
        <w:spacing w:line="360" w:lineRule="auto"/>
        <w:ind w:firstLineChars="0"/>
        <w:rPr>
          <w:rFonts w:ascii="宋体" w:hAnsi="宋体"/>
          <w:kern w:val="0"/>
          <w:sz w:val="24"/>
          <w:szCs w:val="24"/>
        </w:rPr>
      </w:pPr>
      <w:r>
        <w:rPr>
          <w:rFonts w:ascii="宋体" w:hAnsi="宋体"/>
          <w:kern w:val="0"/>
          <w:sz w:val="24"/>
          <w:szCs w:val="24"/>
        </w:rPr>
        <w:t>河南电力调度控制中心</w:t>
      </w:r>
      <w:r>
        <w:rPr>
          <w:rFonts w:ascii="宋体" w:hAnsi="宋体" w:hint="eastAsia"/>
          <w:kern w:val="0"/>
          <w:sz w:val="24"/>
          <w:szCs w:val="24"/>
        </w:rPr>
        <w:t>2023年7月20日《河南电力调度控制中心关于上半年统调电厂电力监控系统网络安全运行情况的通报》</w:t>
      </w:r>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kern w:val="0"/>
          <w:sz w:val="24"/>
          <w:szCs w:val="24"/>
        </w:rPr>
        <w:t>河南电力调度控制中心202</w:t>
      </w:r>
      <w:r>
        <w:rPr>
          <w:rFonts w:ascii="宋体" w:hAnsi="宋体" w:hint="eastAsia"/>
          <w:kern w:val="0"/>
          <w:sz w:val="24"/>
          <w:szCs w:val="24"/>
        </w:rPr>
        <w:t>4</w:t>
      </w:r>
      <w:r>
        <w:rPr>
          <w:rFonts w:ascii="宋体" w:hAnsi="宋体"/>
          <w:kern w:val="0"/>
          <w:sz w:val="24"/>
          <w:szCs w:val="24"/>
        </w:rPr>
        <w:t>年</w:t>
      </w:r>
      <w:r>
        <w:rPr>
          <w:rFonts w:ascii="宋体" w:hAnsi="宋体" w:hint="eastAsia"/>
          <w:kern w:val="0"/>
          <w:sz w:val="24"/>
          <w:szCs w:val="24"/>
        </w:rPr>
        <w:t>4</w:t>
      </w:r>
      <w:r>
        <w:rPr>
          <w:rFonts w:ascii="宋体" w:hAnsi="宋体"/>
          <w:kern w:val="0"/>
          <w:sz w:val="24"/>
          <w:szCs w:val="24"/>
        </w:rPr>
        <w:t>月下发</w:t>
      </w:r>
      <w:r>
        <w:rPr>
          <w:rFonts w:asciiTheme="minorEastAsia" w:eastAsiaTheme="minorEastAsia" w:hAnsiTheme="minorEastAsia" w:cstheme="minorEastAsia" w:hint="eastAsia"/>
          <w:kern w:val="0"/>
          <w:sz w:val="24"/>
          <w:szCs w:val="24"/>
        </w:rPr>
        <w:t>《河南电力调度控制中心关于下发2024年统调电厂电力监控系统网络安全重点工作的通知》</w:t>
      </w:r>
    </w:p>
    <w:p w:rsidR="00E8606F" w:rsidRDefault="00C06900">
      <w:pPr>
        <w:pStyle w:val="af1"/>
        <w:numPr>
          <w:ilvl w:val="0"/>
          <w:numId w:val="1"/>
        </w:numPr>
        <w:spacing w:line="360" w:lineRule="auto"/>
        <w:ind w:firstLineChars="0"/>
        <w:rPr>
          <w:rFonts w:ascii="宋体" w:hAnsi="宋体"/>
          <w:kern w:val="0"/>
          <w:sz w:val="24"/>
          <w:szCs w:val="24"/>
        </w:rPr>
      </w:pPr>
      <w:r>
        <w:rPr>
          <w:rFonts w:ascii="宋体" w:hAnsi="宋体" w:hint="eastAsia"/>
          <w:kern w:val="0"/>
          <w:sz w:val="24"/>
          <w:szCs w:val="24"/>
        </w:rPr>
        <w:t>投标人须具有中国网络安全审查技术与认证中心颁发的《信息安全服务资质认证证书信息系统</w:t>
      </w:r>
      <w:bookmarkStart w:id="4" w:name="OLE_LINK1"/>
      <w:r>
        <w:rPr>
          <w:rFonts w:ascii="宋体" w:hAnsi="宋体" w:hint="eastAsia"/>
          <w:kern w:val="0"/>
          <w:sz w:val="24"/>
          <w:szCs w:val="24"/>
        </w:rPr>
        <w:t>信息安全风险评估</w:t>
      </w:r>
      <w:bookmarkEnd w:id="4"/>
      <w:r>
        <w:rPr>
          <w:rFonts w:ascii="宋体" w:hAnsi="宋体" w:hint="eastAsia"/>
          <w:kern w:val="0"/>
          <w:sz w:val="24"/>
          <w:szCs w:val="24"/>
        </w:rPr>
        <w:t>》三级及以上或中国信息安全测评中心颁发的《信息安全服务资质认证证书风险评估》一级及以上（证书不允许代理），须提供证书复印件或扫描件及查询年检结果截图。</w:t>
      </w:r>
    </w:p>
    <w:p w:rsidR="00E8606F" w:rsidRDefault="00C06900">
      <w:pPr>
        <w:pStyle w:val="af1"/>
        <w:numPr>
          <w:ilvl w:val="0"/>
          <w:numId w:val="1"/>
        </w:numPr>
        <w:spacing w:line="360" w:lineRule="auto"/>
        <w:ind w:firstLineChars="0"/>
        <w:rPr>
          <w:rFonts w:ascii="宋体" w:hAnsi="宋体"/>
          <w:sz w:val="24"/>
          <w:szCs w:val="24"/>
        </w:rPr>
      </w:pPr>
      <w:r>
        <w:rPr>
          <w:rFonts w:ascii="宋体" w:hAnsi="宋体" w:hint="eastAsia"/>
          <w:kern w:val="0"/>
          <w:sz w:val="24"/>
          <w:szCs w:val="24"/>
        </w:rPr>
        <w:t>投标人需具备电力监控系统安全防护专业知识和技能，熟悉电力监控系统网络安全风险评估，提供自</w:t>
      </w:r>
      <w:r w:rsidRPr="00DD513F">
        <w:rPr>
          <w:rFonts w:ascii="宋体" w:hAnsi="宋体" w:hint="eastAsia"/>
          <w:kern w:val="0"/>
          <w:sz w:val="24"/>
          <w:szCs w:val="24"/>
        </w:rPr>
        <w:t>202</w:t>
      </w:r>
      <w:r w:rsidR="00DD513F" w:rsidRPr="00DD513F">
        <w:rPr>
          <w:rFonts w:ascii="宋体" w:hAnsi="宋体"/>
          <w:kern w:val="0"/>
          <w:sz w:val="24"/>
          <w:szCs w:val="24"/>
        </w:rPr>
        <w:t>1</w:t>
      </w:r>
      <w:r w:rsidRPr="00DD513F">
        <w:rPr>
          <w:rFonts w:ascii="宋体" w:hAnsi="宋体" w:hint="eastAsia"/>
          <w:kern w:val="0"/>
          <w:sz w:val="24"/>
          <w:szCs w:val="24"/>
        </w:rPr>
        <w:t>年1月1日起至报价截止日，至少</w:t>
      </w:r>
      <w:r w:rsidR="00711B08" w:rsidRPr="00DD513F">
        <w:rPr>
          <w:rFonts w:ascii="宋体" w:hAnsi="宋体"/>
          <w:kern w:val="0"/>
          <w:sz w:val="24"/>
          <w:szCs w:val="24"/>
        </w:rPr>
        <w:lastRenderedPageBreak/>
        <w:t>5</w:t>
      </w:r>
      <w:r w:rsidRPr="00DD513F">
        <w:rPr>
          <w:rFonts w:ascii="宋体" w:hAnsi="宋体" w:hint="eastAsia"/>
          <w:kern w:val="0"/>
          <w:sz w:val="24"/>
          <w:szCs w:val="24"/>
        </w:rPr>
        <w:t>项</w:t>
      </w:r>
      <w:r w:rsidR="00FD6211" w:rsidRPr="000B6F78">
        <w:rPr>
          <w:rFonts w:ascii="宋体" w:hAnsi="宋体" w:hint="eastAsia"/>
          <w:kern w:val="0"/>
          <w:sz w:val="24"/>
          <w:szCs w:val="24"/>
        </w:rPr>
        <w:t>河南省调直调单机容量</w:t>
      </w:r>
      <w:r w:rsidR="00711B08" w:rsidRPr="00DD513F">
        <w:rPr>
          <w:rFonts w:ascii="宋体" w:hAnsi="宋体"/>
          <w:kern w:val="0"/>
          <w:sz w:val="24"/>
          <w:szCs w:val="24"/>
        </w:rPr>
        <w:t>6</w:t>
      </w:r>
      <w:r w:rsidRPr="00DD513F">
        <w:rPr>
          <w:rFonts w:ascii="宋体" w:hAnsi="宋体" w:hint="eastAsia"/>
          <w:kern w:val="0"/>
          <w:sz w:val="24"/>
          <w:szCs w:val="24"/>
        </w:rPr>
        <w:t>00MW</w:t>
      </w:r>
      <w:r w:rsidR="007A14E8">
        <w:rPr>
          <w:rFonts w:ascii="宋体" w:hAnsi="宋体" w:hint="eastAsia"/>
          <w:kern w:val="0"/>
          <w:sz w:val="24"/>
          <w:szCs w:val="24"/>
        </w:rPr>
        <w:t>及</w:t>
      </w:r>
      <w:r w:rsidRPr="00DD513F">
        <w:rPr>
          <w:rFonts w:ascii="宋体" w:hAnsi="宋体" w:hint="eastAsia"/>
          <w:kern w:val="0"/>
          <w:sz w:val="24"/>
          <w:szCs w:val="24"/>
        </w:rPr>
        <w:t>以上火电关键信</w:t>
      </w:r>
      <w:r>
        <w:rPr>
          <w:rFonts w:ascii="宋体" w:hAnsi="宋体" w:hint="eastAsia"/>
          <w:kern w:val="0"/>
          <w:sz w:val="24"/>
          <w:szCs w:val="24"/>
        </w:rPr>
        <w:t>息基础设施网络安全风险评估相关业绩证明文件。</w:t>
      </w:r>
      <w:bookmarkStart w:id="5" w:name="_Toc18178"/>
    </w:p>
    <w:bookmarkEnd w:id="5"/>
    <w:p w:rsidR="00E8606F" w:rsidRDefault="00C06900">
      <w:pPr>
        <w:numPr>
          <w:ilvl w:val="0"/>
          <w:numId w:val="2"/>
        </w:numPr>
        <w:spacing w:line="360" w:lineRule="auto"/>
        <w:rPr>
          <w:rFonts w:ascii="宋体" w:hAnsi="宋体"/>
          <w:b/>
          <w:bCs/>
          <w:sz w:val="24"/>
          <w:szCs w:val="24"/>
        </w:rPr>
      </w:pPr>
      <w:r>
        <w:rPr>
          <w:rFonts w:ascii="宋体" w:hAnsi="宋体" w:hint="eastAsia"/>
          <w:b/>
          <w:bCs/>
          <w:sz w:val="24"/>
          <w:szCs w:val="24"/>
        </w:rPr>
        <w:t>项目内容</w:t>
      </w:r>
    </w:p>
    <w:p w:rsidR="00E8606F" w:rsidRDefault="00C06900">
      <w:pPr>
        <w:spacing w:line="360" w:lineRule="auto"/>
        <w:rPr>
          <w:rFonts w:ascii="宋体" w:hAnsi="宋体"/>
          <w:b/>
          <w:bCs/>
          <w:sz w:val="24"/>
          <w:szCs w:val="24"/>
        </w:rPr>
      </w:pPr>
      <w:r>
        <w:rPr>
          <w:rFonts w:ascii="宋体" w:hAnsi="宋体" w:cs="宋体"/>
          <w:b/>
          <w:sz w:val="24"/>
          <w:szCs w:val="24"/>
        </w:rPr>
        <w:t>3.1</w:t>
      </w:r>
      <w:r>
        <w:rPr>
          <w:rFonts w:ascii="宋体" w:hAnsi="宋体" w:cs="宋体" w:hint="eastAsia"/>
          <w:b/>
          <w:sz w:val="24"/>
          <w:szCs w:val="24"/>
        </w:rPr>
        <w:t>、网络安全防护方案编制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完成并提交网络安全防护方案编制，达到省调对统调电厂网络安全防护的最新要求。</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根据国家相关标准，电力监控系统安全防护方案编制技术服务包括但不限于以下内容：</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1、电力监控系统安全防护方案编制。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2、电力监控系统网络安全运行管理规定编制。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3、电力监控系统应急预案编制。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4、对各电力监控及网络安全设备配置信息截图，并导出相应配置文件。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5、电力监控系统网络拓扑图绘制。</w:t>
      </w:r>
    </w:p>
    <w:p w:rsidR="00E8606F" w:rsidRDefault="00C06900">
      <w:pPr>
        <w:spacing w:line="480" w:lineRule="exact"/>
        <w:ind w:firstLineChars="225" w:firstLine="540"/>
        <w:rPr>
          <w:rFonts w:ascii="宋体" w:hAnsi="宋体" w:cs="宋体"/>
          <w:sz w:val="24"/>
          <w:szCs w:val="24"/>
        </w:rPr>
      </w:pPr>
      <w:r>
        <w:rPr>
          <w:rFonts w:ascii="宋体" w:hAnsi="宋体" w:cs="宋体" w:hint="eastAsia"/>
          <w:sz w:val="24"/>
          <w:szCs w:val="24"/>
        </w:rPr>
        <w:t>6、电力监控系统设备清单编制。</w:t>
      </w:r>
    </w:p>
    <w:p w:rsidR="00E8606F" w:rsidRDefault="00C06900">
      <w:pPr>
        <w:spacing w:line="480" w:lineRule="exact"/>
        <w:ind w:firstLineChars="225" w:firstLine="540"/>
        <w:rPr>
          <w:rFonts w:ascii="宋体" w:hAnsi="宋体" w:cs="宋体"/>
          <w:b/>
          <w:sz w:val="24"/>
          <w:szCs w:val="24"/>
        </w:rPr>
      </w:pPr>
      <w:r>
        <w:rPr>
          <w:rFonts w:ascii="宋体" w:hAnsi="宋体" w:cs="宋体" w:hint="eastAsia"/>
          <w:sz w:val="24"/>
          <w:szCs w:val="24"/>
        </w:rPr>
        <w:t>保障各类电力监控系统达到“四消除两个关闭”，具备“三合理一规范”的运行保障条件，实现网络安全事件处置能力的显著提升，营造电力监控系统清朗、有序、安全的运行环境。</w:t>
      </w:r>
    </w:p>
    <w:p w:rsidR="00E8606F" w:rsidRDefault="00C06900">
      <w:pPr>
        <w:spacing w:line="480" w:lineRule="exact"/>
        <w:ind w:firstLineChars="225" w:firstLine="542"/>
        <w:rPr>
          <w:rFonts w:ascii="宋体" w:hAnsi="宋体" w:cs="宋体"/>
          <w:b/>
          <w:sz w:val="24"/>
          <w:szCs w:val="24"/>
        </w:rPr>
      </w:pPr>
      <w:r>
        <w:rPr>
          <w:rFonts w:ascii="宋体" w:hAnsi="宋体" w:cs="宋体"/>
          <w:b/>
          <w:sz w:val="24"/>
          <w:szCs w:val="24"/>
        </w:rPr>
        <w:t>3.</w:t>
      </w:r>
      <w:r>
        <w:rPr>
          <w:rFonts w:ascii="宋体" w:hAnsi="宋体" w:cs="宋体" w:hint="eastAsia"/>
          <w:b/>
          <w:sz w:val="24"/>
          <w:szCs w:val="24"/>
        </w:rPr>
        <w:t>2电力监控系统安全风险评估</w:t>
      </w:r>
    </w:p>
    <w:p w:rsidR="00E8606F" w:rsidRDefault="00C06900">
      <w:pPr>
        <w:spacing w:line="480" w:lineRule="exact"/>
        <w:ind w:firstLineChars="225" w:firstLine="542"/>
        <w:rPr>
          <w:rFonts w:ascii="宋体" w:hAnsi="宋体" w:cs="宋体"/>
          <w:b/>
          <w:sz w:val="24"/>
          <w:szCs w:val="24"/>
        </w:rPr>
      </w:pPr>
      <w:r>
        <w:rPr>
          <w:rFonts w:ascii="宋体" w:hAnsi="宋体" w:cs="宋体"/>
          <w:b/>
          <w:sz w:val="24"/>
          <w:szCs w:val="24"/>
        </w:rPr>
        <w:t>3.</w:t>
      </w:r>
      <w:r>
        <w:rPr>
          <w:rFonts w:ascii="宋体" w:hAnsi="宋体" w:cs="宋体" w:hint="eastAsia"/>
          <w:b/>
          <w:sz w:val="24"/>
          <w:szCs w:val="24"/>
        </w:rPr>
        <w:t>2.1、要求和标准</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关键信息基础设施风险评估工作依据《关于加强电力行业网络安全工作的指导意见》（国能发安全〔2018〕72号-国家能源局）第三部分第八条，要求关键信息基础设施每年至少开展一次评估。规范评估流程，控制评估风险，整改安全隐患，完善安全措施。从风险管理角度，运用科学的方法和手段，系统地分析网络与信息系统所面临的威胁及其存在的脆弱性，评估安全事件一旦发生可能造成的危害程度，提出有针对性的抵御威胁的防护对策和整改措施。并为防范和化解信息安全风险，或者将风险控制在可接受的水平，从而最大限度地为保障网络和信息安全。</w:t>
      </w:r>
      <w:bookmarkStart w:id="6" w:name="_Toc14213"/>
    </w:p>
    <w:p w:rsidR="00E8606F" w:rsidRDefault="00C06900">
      <w:pPr>
        <w:spacing w:line="360" w:lineRule="auto"/>
        <w:ind w:firstLineChars="200" w:firstLine="482"/>
        <w:rPr>
          <w:rFonts w:ascii="宋体" w:hAnsi="宋体"/>
          <w:b/>
          <w:kern w:val="0"/>
          <w:sz w:val="24"/>
          <w:szCs w:val="24"/>
        </w:rPr>
      </w:pPr>
      <w:r>
        <w:rPr>
          <w:rFonts w:ascii="宋体" w:hAnsi="宋体" w:hint="eastAsia"/>
          <w:b/>
          <w:sz w:val="24"/>
          <w:szCs w:val="24"/>
        </w:rPr>
        <w:t>3.2.2、评估服务原则</w:t>
      </w:r>
      <w:bookmarkEnd w:id="6"/>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本次电力监控系统安全风险评估服务的实施应满足以下原则：</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1）保密原则：对评估的过程数据和结果数据严格保密，未经授权不得泄露给任何单位和个人，不得利用此数据进行任何侵害招标方网络的行为，否则招标方有权追究投标方的责任。</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2）标准性原则： 评估方案的设计与实施应依据国家信息安全风险评估的标准进行。</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3）规范性原则：工作过程和相关文档应具有很好的规范性，可以便于项目的跟踪和控制。</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4）可控性原则：评估服务的进度要跟上进度表的安排，保证招标方对于评估工作的可控性。</w:t>
      </w:r>
    </w:p>
    <w:p w:rsidR="00E8606F" w:rsidRDefault="00C06900">
      <w:pPr>
        <w:spacing w:line="360" w:lineRule="auto"/>
        <w:ind w:firstLineChars="200" w:firstLine="480"/>
        <w:rPr>
          <w:rFonts w:ascii="宋体" w:hAnsi="宋体"/>
          <w:kern w:val="0"/>
          <w:sz w:val="24"/>
          <w:szCs w:val="24"/>
        </w:rPr>
      </w:pPr>
      <w:bookmarkStart w:id="7" w:name="OLE_LINK4"/>
      <w:r>
        <w:rPr>
          <w:rFonts w:ascii="宋体" w:hAnsi="宋体" w:hint="eastAsia"/>
          <w:kern w:val="0"/>
          <w:sz w:val="24"/>
          <w:szCs w:val="24"/>
        </w:rPr>
        <w:t>5）</w:t>
      </w:r>
      <w:bookmarkEnd w:id="7"/>
      <w:r>
        <w:rPr>
          <w:rFonts w:ascii="宋体" w:hAnsi="宋体" w:hint="eastAsia"/>
          <w:kern w:val="0"/>
          <w:sz w:val="24"/>
          <w:szCs w:val="24"/>
        </w:rPr>
        <w:t>整体性</w:t>
      </w:r>
      <w:bookmarkStart w:id="8" w:name="OLE_LINK6"/>
      <w:r>
        <w:rPr>
          <w:rFonts w:ascii="宋体" w:hAnsi="宋体" w:hint="eastAsia"/>
          <w:kern w:val="0"/>
          <w:sz w:val="24"/>
          <w:szCs w:val="24"/>
        </w:rPr>
        <w:t>原则：评估的范围和内容应当整体全面，包括国家信息安全风险评估相关要求涉及的各个层面。</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6）最小影响原则</w:t>
      </w:r>
      <w:bookmarkEnd w:id="8"/>
      <w:r>
        <w:rPr>
          <w:rFonts w:ascii="宋体" w:hAnsi="宋体" w:hint="eastAsia"/>
          <w:kern w:val="0"/>
          <w:sz w:val="24"/>
          <w:szCs w:val="24"/>
        </w:rPr>
        <w:t>：评估工作应尽可能小的影响系统和网络的正常运行，不能对现有网络的运行和业务的正常产生显著影响。</w:t>
      </w:r>
      <w:bookmarkStart w:id="9" w:name="_Toc28999"/>
    </w:p>
    <w:p w:rsidR="00E8606F" w:rsidRPr="00C9243C" w:rsidRDefault="00C06900">
      <w:pPr>
        <w:spacing w:line="360" w:lineRule="auto"/>
        <w:ind w:firstLineChars="200" w:firstLine="482"/>
        <w:rPr>
          <w:rFonts w:ascii="宋体" w:hAnsi="宋体"/>
          <w:b/>
          <w:kern w:val="0"/>
          <w:sz w:val="24"/>
          <w:szCs w:val="24"/>
        </w:rPr>
      </w:pPr>
      <w:bookmarkStart w:id="10" w:name="OLE_LINK3"/>
      <w:r w:rsidRPr="00C9243C">
        <w:rPr>
          <w:rFonts w:ascii="宋体" w:hAnsi="宋体" w:hint="eastAsia"/>
          <w:b/>
          <w:sz w:val="24"/>
          <w:szCs w:val="24"/>
        </w:rPr>
        <w:t>3.2.3</w:t>
      </w:r>
      <w:bookmarkEnd w:id="10"/>
      <w:r w:rsidRPr="00C9243C">
        <w:rPr>
          <w:rFonts w:ascii="宋体" w:hAnsi="宋体" w:hint="eastAsia"/>
          <w:b/>
          <w:sz w:val="24"/>
          <w:szCs w:val="24"/>
        </w:rPr>
        <w:t>、工作范围</w:t>
      </w:r>
      <w:bookmarkEnd w:id="9"/>
    </w:p>
    <w:p w:rsidR="00E8606F" w:rsidRPr="00C9243C" w:rsidRDefault="00C06900">
      <w:pPr>
        <w:autoSpaceDE w:val="0"/>
        <w:autoSpaceDN w:val="0"/>
        <w:adjustRightInd w:val="0"/>
        <w:spacing w:line="360" w:lineRule="auto"/>
        <w:rPr>
          <w:rFonts w:asciiTheme="minorEastAsia" w:eastAsiaTheme="minorEastAsia" w:hAnsiTheme="minorEastAsia" w:cstheme="minorEastAsia"/>
          <w:kern w:val="0"/>
          <w:sz w:val="24"/>
          <w:szCs w:val="24"/>
        </w:rPr>
      </w:pPr>
      <w:bookmarkStart w:id="11" w:name="OLE_LINK5"/>
      <w:bookmarkStart w:id="12" w:name="_Toc12326"/>
      <w:r w:rsidRPr="00C9243C">
        <w:rPr>
          <w:rFonts w:ascii="宋体" w:hAnsi="宋体" w:hint="eastAsia"/>
          <w:kern w:val="0"/>
          <w:sz w:val="24"/>
          <w:szCs w:val="24"/>
        </w:rPr>
        <w:t>1）</w:t>
      </w:r>
      <w:bookmarkEnd w:id="11"/>
      <w:r w:rsidRPr="00C9243C">
        <w:rPr>
          <w:rFonts w:asciiTheme="minorEastAsia" w:eastAsiaTheme="minorEastAsia" w:hAnsiTheme="minorEastAsia" w:cstheme="minorEastAsia" w:hint="eastAsia"/>
          <w:kern w:val="0"/>
          <w:sz w:val="24"/>
          <w:szCs w:val="24"/>
        </w:rPr>
        <w:t>远动RTU系统、PMU系统、保护及故障信息子站系统、电能采集系统、烟气在线监测系统、AVC系统、网络安全监测系统、</w:t>
      </w:r>
      <w:r w:rsidR="00C9243C" w:rsidRPr="00C9243C">
        <w:rPr>
          <w:rFonts w:asciiTheme="minorEastAsia" w:eastAsiaTheme="minorEastAsia" w:hAnsiTheme="minorEastAsia" w:cstheme="minorEastAsia" w:hint="eastAsia"/>
          <w:kern w:val="0"/>
          <w:sz w:val="24"/>
          <w:szCs w:val="24"/>
        </w:rPr>
        <w:t>华中</w:t>
      </w:r>
      <w:r w:rsidRPr="00C9243C">
        <w:rPr>
          <w:rFonts w:asciiTheme="minorEastAsia" w:eastAsiaTheme="minorEastAsia" w:hAnsiTheme="minorEastAsia" w:cstheme="minorEastAsia" w:hint="eastAsia"/>
          <w:kern w:val="0"/>
          <w:sz w:val="24"/>
          <w:szCs w:val="24"/>
        </w:rPr>
        <w:t>调度数据专网、</w:t>
      </w:r>
      <w:r w:rsidR="00C9243C" w:rsidRPr="00C9243C">
        <w:rPr>
          <w:rFonts w:asciiTheme="minorEastAsia" w:eastAsiaTheme="minorEastAsia" w:hAnsiTheme="minorEastAsia" w:cstheme="minorEastAsia" w:hint="eastAsia"/>
          <w:kern w:val="0"/>
          <w:sz w:val="24"/>
          <w:szCs w:val="24"/>
        </w:rPr>
        <w:t>河南省调度数据专网</w:t>
      </w:r>
      <w:r w:rsidRPr="00C9243C">
        <w:rPr>
          <w:rFonts w:asciiTheme="minorEastAsia" w:eastAsiaTheme="minorEastAsia" w:hAnsiTheme="minorEastAsia" w:cstheme="minorEastAsia" w:hint="eastAsia"/>
          <w:kern w:val="0"/>
          <w:sz w:val="24"/>
          <w:szCs w:val="24"/>
        </w:rPr>
        <w:t>、网厂交互平台系统、二次安防等所有电力监控系统相关设备，以满足河南省调要求为准，完成风险评估及安全加固工作。评估工作开展后能通过河南电力调度控制中心定期开展的网络安全专项检查。</w:t>
      </w:r>
    </w:p>
    <w:p w:rsidR="00E8606F" w:rsidRPr="00C9243C" w:rsidRDefault="00C06900">
      <w:pPr>
        <w:autoSpaceDE w:val="0"/>
        <w:autoSpaceDN w:val="0"/>
        <w:adjustRightInd w:val="0"/>
        <w:spacing w:line="360" w:lineRule="auto"/>
        <w:rPr>
          <w:rFonts w:asciiTheme="minorEastAsia" w:eastAsiaTheme="minorEastAsia" w:hAnsiTheme="minorEastAsia" w:cstheme="minorEastAsia"/>
          <w:kern w:val="0"/>
          <w:sz w:val="24"/>
          <w:szCs w:val="24"/>
        </w:rPr>
      </w:pPr>
      <w:r w:rsidRPr="00C9243C">
        <w:rPr>
          <w:rFonts w:ascii="宋体" w:hAnsi="宋体" w:hint="eastAsia"/>
          <w:kern w:val="0"/>
          <w:sz w:val="24"/>
          <w:szCs w:val="24"/>
        </w:rPr>
        <w:t>2）</w:t>
      </w:r>
      <w:r w:rsidRPr="00C9243C">
        <w:rPr>
          <w:rFonts w:asciiTheme="minorEastAsia" w:eastAsiaTheme="minorEastAsia" w:hAnsiTheme="minorEastAsia" w:cstheme="minorEastAsia" w:hint="eastAsia"/>
          <w:kern w:val="0"/>
          <w:sz w:val="24"/>
          <w:szCs w:val="24"/>
        </w:rPr>
        <w:t>对现有网络安全专项应急预案进行1次培训与演练。</w:t>
      </w:r>
    </w:p>
    <w:p w:rsidR="00E8606F" w:rsidRPr="00C9243C" w:rsidRDefault="00C06900">
      <w:pPr>
        <w:autoSpaceDE w:val="0"/>
        <w:autoSpaceDN w:val="0"/>
        <w:adjustRightInd w:val="0"/>
        <w:spacing w:line="360" w:lineRule="auto"/>
        <w:rPr>
          <w:rFonts w:asciiTheme="minorEastAsia" w:eastAsiaTheme="minorEastAsia" w:hAnsiTheme="minorEastAsia" w:cstheme="minorEastAsia"/>
          <w:kern w:val="0"/>
          <w:sz w:val="24"/>
          <w:szCs w:val="24"/>
        </w:rPr>
      </w:pPr>
      <w:r w:rsidRPr="00C9243C">
        <w:rPr>
          <w:rFonts w:ascii="宋体" w:hAnsi="宋体" w:hint="eastAsia"/>
          <w:kern w:val="0"/>
          <w:sz w:val="24"/>
          <w:szCs w:val="24"/>
        </w:rPr>
        <w:t>3）</w:t>
      </w:r>
      <w:r w:rsidRPr="00C9243C">
        <w:rPr>
          <w:rFonts w:asciiTheme="minorEastAsia" w:eastAsiaTheme="minorEastAsia" w:hAnsiTheme="minorEastAsia" w:cstheme="minorEastAsia" w:hint="eastAsia"/>
          <w:kern w:val="0"/>
          <w:sz w:val="24"/>
          <w:szCs w:val="24"/>
        </w:rPr>
        <w:t>按省调要求出具电力监控系统安全防护评估报告和网络安全防护方案，完成OMS中所有检查，并将评估结果通过网厂交互平台报送河南省电力调度控制中心，通过河南省电力调度控制中心审核。</w:t>
      </w:r>
    </w:p>
    <w:p w:rsidR="00E8606F" w:rsidRPr="00C9243C" w:rsidRDefault="00C06900">
      <w:pPr>
        <w:spacing w:line="360" w:lineRule="auto"/>
      </w:pPr>
      <w:bookmarkStart w:id="13" w:name="OLE_LINK7"/>
      <w:r w:rsidRPr="00C9243C">
        <w:rPr>
          <w:rFonts w:ascii="宋体" w:hAnsi="宋体" w:hint="eastAsia"/>
          <w:kern w:val="0"/>
          <w:sz w:val="24"/>
          <w:szCs w:val="24"/>
        </w:rPr>
        <w:t>4）</w:t>
      </w:r>
      <w:bookmarkEnd w:id="13"/>
      <w:r w:rsidRPr="00C9243C">
        <w:rPr>
          <w:rFonts w:ascii="宋体" w:hAnsi="宋体" w:cs="宋体" w:hint="eastAsia"/>
          <w:kern w:val="0"/>
          <w:sz w:val="24"/>
        </w:rPr>
        <w:t>对</w:t>
      </w:r>
      <w:r w:rsidR="00C9243C" w:rsidRPr="00C9243C">
        <w:rPr>
          <w:rFonts w:ascii="宋体" w:hAnsi="宋体" w:cs="宋体" w:hint="eastAsia"/>
          <w:kern w:val="0"/>
          <w:sz w:val="24"/>
        </w:rPr>
        <w:t>厂</w:t>
      </w:r>
      <w:r w:rsidRPr="00C9243C">
        <w:rPr>
          <w:rFonts w:ascii="宋体" w:hAnsi="宋体" w:cs="宋体" w:hint="eastAsia"/>
          <w:kern w:val="0"/>
          <w:sz w:val="24"/>
        </w:rPr>
        <w:t>内4台纵向加密装置进行SM2算法</w:t>
      </w:r>
      <w:r w:rsidR="00C9243C" w:rsidRPr="00C9243C">
        <w:rPr>
          <w:rFonts w:ascii="宋体" w:hAnsi="宋体" w:cs="宋体" w:hint="eastAsia"/>
          <w:kern w:val="0"/>
          <w:sz w:val="24"/>
        </w:rPr>
        <w:t>全面</w:t>
      </w:r>
      <w:r w:rsidRPr="00C9243C">
        <w:rPr>
          <w:rFonts w:ascii="宋体" w:hAnsi="宋体" w:cs="宋体" w:hint="eastAsia"/>
          <w:kern w:val="0"/>
          <w:sz w:val="24"/>
        </w:rPr>
        <w:t>升级整改工作，将设备证书进行完善，配置加密策略，保证厂站业务不中断</w:t>
      </w:r>
      <w:r w:rsidR="00C9243C" w:rsidRPr="00C9243C">
        <w:rPr>
          <w:rFonts w:ascii="宋体" w:hAnsi="宋体" w:cs="宋体" w:hint="eastAsia"/>
          <w:kern w:val="0"/>
          <w:sz w:val="24"/>
        </w:rPr>
        <w:t>的同时</w:t>
      </w:r>
      <w:r w:rsidRPr="00C9243C">
        <w:rPr>
          <w:rFonts w:ascii="宋体" w:hAnsi="宋体" w:cs="宋体" w:hint="eastAsia"/>
          <w:kern w:val="0"/>
          <w:sz w:val="24"/>
        </w:rPr>
        <w:t>，满足省调对纵向加密装置SM2算法的要求。</w:t>
      </w:r>
    </w:p>
    <w:p w:rsidR="00E8606F" w:rsidRPr="00C9243C" w:rsidRDefault="00C06900">
      <w:pPr>
        <w:spacing w:line="360" w:lineRule="auto"/>
        <w:rPr>
          <w:rFonts w:ascii="宋体" w:hAnsi="宋体" w:cs="宋体"/>
          <w:kern w:val="0"/>
          <w:sz w:val="24"/>
        </w:rPr>
      </w:pPr>
      <w:bookmarkStart w:id="14" w:name="OLE_LINK8"/>
      <w:r w:rsidRPr="00C9243C">
        <w:rPr>
          <w:rFonts w:ascii="宋体" w:hAnsi="宋体" w:hint="eastAsia"/>
          <w:kern w:val="0"/>
          <w:sz w:val="24"/>
          <w:szCs w:val="24"/>
        </w:rPr>
        <w:t>5）</w:t>
      </w:r>
      <w:bookmarkEnd w:id="14"/>
      <w:r w:rsidRPr="00C9243C">
        <w:rPr>
          <w:rFonts w:ascii="宋体" w:hAnsi="宋体" w:cs="宋体"/>
          <w:kern w:val="0"/>
          <w:sz w:val="24"/>
        </w:rPr>
        <w:t>汇总站内所有二次系统及设备的口令，对口令丢失无法配置的设备进行初始化和更换口令，最终</w:t>
      </w:r>
      <w:r w:rsidRPr="00C9243C">
        <w:rPr>
          <w:rFonts w:ascii="宋体" w:hAnsi="宋体" w:cs="宋体" w:hint="eastAsia"/>
          <w:kern w:val="0"/>
          <w:sz w:val="24"/>
        </w:rPr>
        <w:t>提交</w:t>
      </w:r>
      <w:r w:rsidRPr="00C9243C">
        <w:rPr>
          <w:rFonts w:ascii="宋体" w:hAnsi="宋体" w:cs="宋体"/>
          <w:kern w:val="0"/>
          <w:sz w:val="24"/>
        </w:rPr>
        <w:t>设备口令清单。</w:t>
      </w:r>
    </w:p>
    <w:p w:rsidR="00E8606F" w:rsidRDefault="00C06900">
      <w:pPr>
        <w:spacing w:line="360" w:lineRule="auto"/>
        <w:rPr>
          <w:rFonts w:ascii="宋体" w:hAnsi="宋体"/>
          <w:b/>
          <w:kern w:val="0"/>
          <w:sz w:val="24"/>
          <w:szCs w:val="24"/>
        </w:rPr>
      </w:pPr>
      <w:r>
        <w:rPr>
          <w:rFonts w:ascii="宋体" w:hAnsi="宋体" w:hint="eastAsia"/>
          <w:b/>
          <w:sz w:val="24"/>
          <w:szCs w:val="24"/>
        </w:rPr>
        <w:t>四、工作质量要求</w:t>
      </w:r>
      <w:bookmarkEnd w:id="12"/>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为保证本次项目的品质和质量，投标方要依据以下标准开展工作：</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1）根据标准性、规范性、可控性、整体性、最小影响性及保密性原则，做到守时保质；与招标方签署保密协议。</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2）指派工作经验丰富、技术实力雄厚的项目经理，结合技术领先、结论可靠的评估工具为招标方做全面的电力监控系统安全风险评估。承诺评估过程按照国家标准进行，并保证对客户的资料严格保密；</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3）在指定的地点进行评估工作，按照国家标准制定的报告模板规范进行电力监控系统安全风险评估报告的编写，在评估期间和评估结束后，对评估中的重要资料和结果做好严格保密。</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4）在关键评估内容实施前（如扫描或工具测试），和招标方充分沟通和协商，并制定详细的实施方案，确保在项目实施过程中不对招标方的监控系统造成影响。</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5）根据河南电力调度控制中心对电力系统网络安全的最新要求，确保生产控制大区主机无高危漏洞，且账户密码、访问控制和主机防火墙策略配置均满足安全加固及最小化权限要求。</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6）对空闲网络和USB端口加装物理锁，11月底前将网络安全风险评估报告及整改报告上传OMS系统。</w:t>
      </w:r>
    </w:p>
    <w:p w:rsidR="00E8606F" w:rsidRDefault="00C06900">
      <w:pPr>
        <w:spacing w:line="360" w:lineRule="auto"/>
        <w:ind w:firstLineChars="200" w:firstLine="480"/>
        <w:rPr>
          <w:rFonts w:ascii="宋体" w:hAnsi="宋体"/>
          <w:kern w:val="0"/>
          <w:sz w:val="24"/>
          <w:szCs w:val="24"/>
        </w:rPr>
      </w:pPr>
      <w:r>
        <w:rPr>
          <w:rFonts w:ascii="宋体" w:hAnsi="宋体" w:hint="eastAsia"/>
          <w:kern w:val="0"/>
          <w:sz w:val="24"/>
          <w:szCs w:val="24"/>
        </w:rPr>
        <w:t>7）满足省调下发的</w:t>
      </w:r>
      <w:r>
        <w:rPr>
          <w:rFonts w:ascii="Arial" w:hAnsi="Arial" w:hint="eastAsia"/>
          <w:kern w:val="0"/>
          <w:sz w:val="24"/>
        </w:rPr>
        <w:t>2023</w:t>
      </w:r>
      <w:r>
        <w:rPr>
          <w:rFonts w:ascii="Arial" w:hAnsi="Arial" w:hint="eastAsia"/>
          <w:kern w:val="0"/>
          <w:sz w:val="24"/>
        </w:rPr>
        <w:t>年</w:t>
      </w:r>
      <w:r>
        <w:rPr>
          <w:rFonts w:ascii="Arial" w:hAnsi="Arial" w:hint="eastAsia"/>
          <w:kern w:val="0"/>
          <w:sz w:val="24"/>
        </w:rPr>
        <w:t>7</w:t>
      </w:r>
      <w:r>
        <w:rPr>
          <w:rFonts w:ascii="Arial" w:hAnsi="Arial" w:hint="eastAsia"/>
          <w:kern w:val="0"/>
          <w:sz w:val="24"/>
        </w:rPr>
        <w:t>月</w:t>
      </w:r>
      <w:r>
        <w:rPr>
          <w:rFonts w:ascii="Arial" w:hAnsi="Arial" w:hint="eastAsia"/>
          <w:kern w:val="0"/>
          <w:sz w:val="24"/>
        </w:rPr>
        <w:t>20</w:t>
      </w:r>
      <w:r>
        <w:rPr>
          <w:rFonts w:ascii="Arial" w:hAnsi="Arial" w:hint="eastAsia"/>
          <w:kern w:val="0"/>
          <w:sz w:val="24"/>
        </w:rPr>
        <w:t>日《《河南电力调度控制中心关于上半年统调电厂电力监控系统网络安全运行情况的通报》</w:t>
      </w:r>
      <w:r w:rsidR="00C9243C">
        <w:rPr>
          <w:rFonts w:ascii="Arial" w:hAnsi="Arial" w:hint="eastAsia"/>
          <w:kern w:val="0"/>
          <w:sz w:val="24"/>
        </w:rPr>
        <w:t>以及《</w:t>
      </w:r>
      <w:r w:rsidR="00C9243C" w:rsidRPr="00C9243C">
        <w:rPr>
          <w:rFonts w:ascii="Arial" w:hAnsi="Arial" w:hint="eastAsia"/>
          <w:kern w:val="0"/>
          <w:sz w:val="24"/>
        </w:rPr>
        <w:t>河南电力调度控制中心关于下发</w:t>
      </w:r>
      <w:r w:rsidR="00C9243C" w:rsidRPr="00C9243C">
        <w:rPr>
          <w:rFonts w:ascii="Arial" w:hAnsi="Arial" w:hint="eastAsia"/>
          <w:kern w:val="0"/>
          <w:sz w:val="24"/>
        </w:rPr>
        <w:t>2024</w:t>
      </w:r>
      <w:r w:rsidR="00C9243C" w:rsidRPr="00C9243C">
        <w:rPr>
          <w:rFonts w:ascii="Arial" w:hAnsi="Arial" w:hint="eastAsia"/>
          <w:kern w:val="0"/>
          <w:sz w:val="24"/>
        </w:rPr>
        <w:t>年统调电厂电力监控系统网络安全重点工作的通知</w:t>
      </w:r>
      <w:r w:rsidR="00C9243C">
        <w:rPr>
          <w:rFonts w:ascii="Arial" w:hAnsi="Arial" w:hint="eastAsia"/>
          <w:kern w:val="0"/>
          <w:sz w:val="24"/>
        </w:rPr>
        <w:t>》</w:t>
      </w:r>
      <w:r>
        <w:rPr>
          <w:rFonts w:ascii="宋体" w:hAnsi="宋体" w:hint="eastAsia"/>
          <w:kern w:val="0"/>
          <w:sz w:val="24"/>
          <w:szCs w:val="24"/>
        </w:rPr>
        <w:t>文件中的相关要求，并通过河南电力调度控制中心审核验收。</w:t>
      </w:r>
    </w:p>
    <w:p w:rsidR="00E8606F" w:rsidRDefault="00C06900">
      <w:pPr>
        <w:pStyle w:val="a7"/>
        <w:spacing w:before="120" w:afterLines="50" w:after="156" w:line="400" w:lineRule="exact"/>
        <w:ind w:right="-58" w:firstLineChars="200" w:firstLine="480"/>
        <w:rPr>
          <w:rFonts w:ascii="宋体" w:hAnsi="宋体"/>
          <w:kern w:val="0"/>
          <w:sz w:val="24"/>
        </w:rPr>
      </w:pPr>
      <w:r>
        <w:rPr>
          <w:rFonts w:ascii="宋体" w:hAnsi="宋体"/>
          <w:kern w:val="0"/>
          <w:sz w:val="24"/>
        </w:rPr>
        <w:t>9</w:t>
      </w:r>
      <w:r>
        <w:rPr>
          <w:rFonts w:ascii="宋体" w:hAnsi="宋体" w:hint="eastAsia"/>
          <w:kern w:val="0"/>
          <w:sz w:val="24"/>
        </w:rPr>
        <w:t>）协助电厂进一步完善调度自动化及网络安全系统安全技术措施，对相关工作人员进行培训。</w:t>
      </w:r>
    </w:p>
    <w:p w:rsidR="00E8606F" w:rsidRDefault="00C06900">
      <w:pPr>
        <w:spacing w:line="360" w:lineRule="auto"/>
        <w:rPr>
          <w:rFonts w:ascii="宋体" w:hAnsi="宋体"/>
          <w:b/>
          <w:bCs/>
          <w:sz w:val="24"/>
          <w:szCs w:val="24"/>
        </w:rPr>
      </w:pPr>
      <w:bookmarkStart w:id="15" w:name="_Toc18580"/>
      <w:r>
        <w:rPr>
          <w:rFonts w:ascii="宋体" w:hAnsi="宋体" w:hint="eastAsia"/>
          <w:b/>
          <w:bCs/>
          <w:sz w:val="24"/>
          <w:szCs w:val="24"/>
        </w:rPr>
        <w:t>五、</w:t>
      </w:r>
      <w:r>
        <w:rPr>
          <w:rFonts w:ascii="宋体" w:hAnsi="宋体"/>
          <w:b/>
          <w:bCs/>
          <w:sz w:val="24"/>
          <w:szCs w:val="24"/>
        </w:rPr>
        <w:t>交付成果</w:t>
      </w:r>
      <w:bookmarkEnd w:id="15"/>
    </w:p>
    <w:p w:rsidR="00E8606F" w:rsidRDefault="00C06900">
      <w:pPr>
        <w:spacing w:line="360" w:lineRule="auto"/>
        <w:ind w:firstLineChars="200" w:firstLine="480"/>
        <w:rPr>
          <w:rFonts w:ascii="Arial" w:hAnsi="Arial"/>
          <w:kern w:val="0"/>
          <w:sz w:val="24"/>
        </w:rPr>
      </w:pPr>
      <w:r>
        <w:rPr>
          <w:rFonts w:ascii="Arial" w:hAnsi="Arial" w:hint="eastAsia"/>
          <w:kern w:val="0"/>
          <w:sz w:val="24"/>
        </w:rPr>
        <w:t>提供电力监控系统安全防护评估报告，并完成</w:t>
      </w:r>
      <w:r>
        <w:rPr>
          <w:rFonts w:ascii="Arial" w:hAnsi="Arial" w:hint="eastAsia"/>
          <w:kern w:val="0"/>
          <w:sz w:val="24"/>
        </w:rPr>
        <w:t>OMS</w:t>
      </w:r>
      <w:r>
        <w:rPr>
          <w:rFonts w:ascii="Arial" w:hAnsi="Arial" w:hint="eastAsia"/>
          <w:kern w:val="0"/>
          <w:sz w:val="24"/>
        </w:rPr>
        <w:t>中所有项上传，最终通过河南省电力调度控制中心审核。</w:t>
      </w:r>
    </w:p>
    <w:p w:rsidR="00E8606F" w:rsidRDefault="00C06900">
      <w:pPr>
        <w:spacing w:line="360" w:lineRule="auto"/>
        <w:ind w:firstLineChars="200" w:firstLine="480"/>
        <w:rPr>
          <w:bCs/>
          <w:sz w:val="24"/>
        </w:rPr>
      </w:pPr>
      <w:r>
        <w:rPr>
          <w:rFonts w:hint="eastAsia"/>
          <w:bCs/>
          <w:sz w:val="24"/>
        </w:rPr>
        <w:t>项目阶段各阶段的评估过程文档（参照《发电厂网络安全风险评估报告编制要求》）编制。详见下表（包括但不限于）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5"/>
        <w:gridCol w:w="5407"/>
      </w:tblGrid>
      <w:tr w:rsidR="00E8606F">
        <w:trPr>
          <w:trHeight w:val="290"/>
          <w:tblHeade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jc w:val="center"/>
              <w:rPr>
                <w:b/>
                <w:bCs/>
                <w:sz w:val="24"/>
              </w:rPr>
            </w:pPr>
            <w:r>
              <w:rPr>
                <w:rFonts w:hint="eastAsia"/>
                <w:b/>
                <w:bCs/>
                <w:sz w:val="24"/>
              </w:rPr>
              <w:lastRenderedPageBreak/>
              <w:t>项目阶段</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jc w:val="center"/>
              <w:rPr>
                <w:b/>
                <w:bCs/>
                <w:sz w:val="24"/>
              </w:rPr>
            </w:pPr>
            <w:r>
              <w:rPr>
                <w:rFonts w:hint="eastAsia"/>
                <w:b/>
                <w:bCs/>
                <w:sz w:val="24"/>
              </w:rPr>
              <w:t>交付成果</w:t>
            </w:r>
          </w:p>
        </w:tc>
      </w:tr>
      <w:tr w:rsidR="00E8606F">
        <w:trPr>
          <w:trHeight w:val="578"/>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rPr>
                <w:bCs/>
                <w:sz w:val="24"/>
              </w:rPr>
            </w:pPr>
            <w:r>
              <w:rPr>
                <w:rFonts w:hint="eastAsia"/>
                <w:bCs/>
                <w:sz w:val="24"/>
              </w:rPr>
              <w:t>评估准备活动</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项目计划书</w:t>
            </w:r>
          </w:p>
          <w:p w:rsidR="00E8606F" w:rsidRDefault="00C06900">
            <w:pPr>
              <w:spacing w:line="360" w:lineRule="auto"/>
              <w:ind w:firstLineChars="200" w:firstLine="480"/>
              <w:rPr>
                <w:bCs/>
                <w:sz w:val="24"/>
              </w:rPr>
            </w:pPr>
            <w:r>
              <w:rPr>
                <w:rFonts w:hint="eastAsia"/>
                <w:bCs/>
                <w:sz w:val="24"/>
              </w:rPr>
              <w:t>被评估系统基本情况分析报告</w:t>
            </w:r>
          </w:p>
        </w:tc>
      </w:tr>
      <w:tr w:rsidR="00E8606F">
        <w:trP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rPr>
                <w:bCs/>
                <w:sz w:val="24"/>
              </w:rPr>
            </w:pPr>
            <w:r>
              <w:rPr>
                <w:rFonts w:hint="eastAsia"/>
                <w:bCs/>
                <w:sz w:val="24"/>
              </w:rPr>
              <w:t>方案编制活动</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评估指导书</w:t>
            </w:r>
          </w:p>
          <w:p w:rsidR="00E8606F" w:rsidRDefault="00C06900">
            <w:pPr>
              <w:spacing w:line="360" w:lineRule="auto"/>
              <w:ind w:firstLineChars="200" w:firstLine="480"/>
            </w:pPr>
            <w:r>
              <w:rPr>
                <w:rFonts w:hint="eastAsia"/>
                <w:bCs/>
                <w:sz w:val="24"/>
              </w:rPr>
              <w:t>信息系统安全评估方案</w:t>
            </w:r>
          </w:p>
        </w:tc>
      </w:tr>
      <w:tr w:rsidR="00E8606F">
        <w:trP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rPr>
                <w:bCs/>
                <w:sz w:val="24"/>
              </w:rPr>
            </w:pPr>
            <w:r>
              <w:rPr>
                <w:rFonts w:hint="eastAsia"/>
                <w:bCs/>
                <w:sz w:val="24"/>
              </w:rPr>
              <w:t>现场评估活动</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评估结果记录</w:t>
            </w:r>
          </w:p>
          <w:p w:rsidR="00E8606F" w:rsidRDefault="00C06900">
            <w:pPr>
              <w:spacing w:line="360" w:lineRule="auto"/>
              <w:ind w:firstLineChars="200" w:firstLine="480"/>
              <w:rPr>
                <w:bCs/>
                <w:sz w:val="24"/>
              </w:rPr>
            </w:pPr>
            <w:r>
              <w:rPr>
                <w:rFonts w:hint="eastAsia"/>
                <w:bCs/>
                <w:sz w:val="24"/>
              </w:rPr>
              <w:t>评估中发现的问题汇总</w:t>
            </w:r>
          </w:p>
        </w:tc>
      </w:tr>
      <w:tr w:rsidR="00E8606F">
        <w:trP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rPr>
                <w:bCs/>
                <w:sz w:val="24"/>
              </w:rPr>
            </w:pPr>
            <w:r>
              <w:rPr>
                <w:rFonts w:hint="eastAsia"/>
                <w:bCs/>
                <w:sz w:val="24"/>
              </w:rPr>
              <w:t>分析与报告编制活动</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单项评估结果分析</w:t>
            </w:r>
          </w:p>
          <w:p w:rsidR="00E8606F" w:rsidRDefault="00C06900">
            <w:pPr>
              <w:spacing w:line="360" w:lineRule="auto"/>
              <w:ind w:firstLineChars="200" w:firstLine="480"/>
              <w:rPr>
                <w:bCs/>
                <w:sz w:val="24"/>
              </w:rPr>
            </w:pPr>
            <w:r>
              <w:rPr>
                <w:rFonts w:hint="eastAsia"/>
                <w:bCs/>
                <w:sz w:val="24"/>
              </w:rPr>
              <w:t>整体评估结果汇总分析</w:t>
            </w:r>
          </w:p>
          <w:p w:rsidR="00E8606F" w:rsidRDefault="00C06900">
            <w:pPr>
              <w:spacing w:line="360" w:lineRule="auto"/>
              <w:ind w:firstLineChars="200" w:firstLine="480"/>
              <w:rPr>
                <w:bCs/>
                <w:sz w:val="24"/>
              </w:rPr>
            </w:pPr>
            <w:r>
              <w:rPr>
                <w:rFonts w:hint="eastAsia"/>
                <w:bCs/>
                <w:sz w:val="24"/>
              </w:rPr>
              <w:t>风险评估结论</w:t>
            </w:r>
          </w:p>
          <w:p w:rsidR="00E8606F" w:rsidRDefault="00C06900">
            <w:pPr>
              <w:spacing w:line="360" w:lineRule="auto"/>
              <w:ind w:firstLineChars="200" w:firstLine="480"/>
              <w:rPr>
                <w:bCs/>
                <w:sz w:val="24"/>
              </w:rPr>
            </w:pPr>
            <w:r>
              <w:rPr>
                <w:rFonts w:hint="eastAsia"/>
                <w:bCs/>
                <w:sz w:val="24"/>
              </w:rPr>
              <w:t>风险评估报告</w:t>
            </w:r>
          </w:p>
        </w:tc>
      </w:tr>
      <w:tr w:rsidR="00E8606F">
        <w:trP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jc w:val="center"/>
              <w:rPr>
                <w:bCs/>
                <w:sz w:val="24"/>
              </w:rPr>
            </w:pPr>
            <w:r>
              <w:rPr>
                <w:rFonts w:hint="eastAsia"/>
                <w:bCs/>
                <w:sz w:val="24"/>
              </w:rPr>
              <w:t>现场整改活动</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整改记录</w:t>
            </w:r>
          </w:p>
          <w:p w:rsidR="00E8606F" w:rsidRDefault="00C06900">
            <w:pPr>
              <w:spacing w:line="360" w:lineRule="auto"/>
              <w:ind w:firstLineChars="200" w:firstLine="480"/>
              <w:rPr>
                <w:bCs/>
                <w:sz w:val="24"/>
              </w:rPr>
            </w:pPr>
            <w:r>
              <w:rPr>
                <w:rFonts w:hint="eastAsia"/>
                <w:bCs/>
                <w:sz w:val="24"/>
              </w:rPr>
              <w:t>整改过程中发现的问题记录</w:t>
            </w:r>
          </w:p>
        </w:tc>
      </w:tr>
      <w:tr w:rsidR="00E8606F">
        <w:trPr>
          <w:jc w:val="center"/>
        </w:trPr>
        <w:tc>
          <w:tcPr>
            <w:tcW w:w="3115" w:type="dxa"/>
            <w:tcBorders>
              <w:top w:val="single" w:sz="4" w:space="0" w:color="auto"/>
              <w:bottom w:val="single" w:sz="4" w:space="0" w:color="auto"/>
              <w:right w:val="single" w:sz="4" w:space="0" w:color="auto"/>
            </w:tcBorders>
            <w:vAlign w:val="center"/>
          </w:tcPr>
          <w:p w:rsidR="00E8606F" w:rsidRDefault="00C06900">
            <w:pPr>
              <w:spacing w:line="360" w:lineRule="auto"/>
              <w:ind w:firstLineChars="200" w:firstLine="480"/>
              <w:jc w:val="center"/>
              <w:rPr>
                <w:bCs/>
                <w:sz w:val="24"/>
              </w:rPr>
            </w:pPr>
            <w:r>
              <w:rPr>
                <w:rFonts w:hint="eastAsia"/>
                <w:bCs/>
                <w:sz w:val="24"/>
              </w:rPr>
              <w:t>报告编制</w:t>
            </w:r>
          </w:p>
        </w:tc>
        <w:tc>
          <w:tcPr>
            <w:tcW w:w="5407" w:type="dxa"/>
            <w:tcBorders>
              <w:top w:val="single" w:sz="4" w:space="0" w:color="auto"/>
              <w:left w:val="single" w:sz="4" w:space="0" w:color="auto"/>
              <w:bottom w:val="single" w:sz="4" w:space="0" w:color="auto"/>
            </w:tcBorders>
            <w:vAlign w:val="center"/>
          </w:tcPr>
          <w:p w:rsidR="00E8606F" w:rsidRDefault="00C06900">
            <w:pPr>
              <w:spacing w:line="360" w:lineRule="auto"/>
              <w:ind w:firstLineChars="200" w:firstLine="480"/>
              <w:rPr>
                <w:bCs/>
                <w:sz w:val="24"/>
              </w:rPr>
            </w:pPr>
            <w:r>
              <w:rPr>
                <w:rFonts w:hint="eastAsia"/>
                <w:bCs/>
                <w:sz w:val="24"/>
              </w:rPr>
              <w:t>评估报告</w:t>
            </w:r>
          </w:p>
        </w:tc>
      </w:tr>
    </w:tbl>
    <w:p w:rsidR="00E8606F" w:rsidRDefault="00C06900">
      <w:pPr>
        <w:spacing w:line="360" w:lineRule="auto"/>
        <w:rPr>
          <w:rFonts w:ascii="宋体" w:hAnsi="宋体"/>
          <w:b/>
          <w:sz w:val="24"/>
          <w:szCs w:val="24"/>
        </w:rPr>
      </w:pPr>
      <w:r>
        <w:rPr>
          <w:rFonts w:ascii="宋体" w:hAnsi="宋体" w:hint="eastAsia"/>
          <w:b/>
          <w:sz w:val="24"/>
          <w:szCs w:val="24"/>
        </w:rPr>
        <w:t>六、 技术服务</w:t>
      </w:r>
    </w:p>
    <w:p w:rsidR="00E8606F" w:rsidRDefault="00C06900">
      <w:pPr>
        <w:spacing w:line="360" w:lineRule="auto"/>
        <w:rPr>
          <w:rFonts w:ascii="宋体" w:hAnsi="宋体"/>
          <w:b/>
          <w:sz w:val="24"/>
          <w:szCs w:val="24"/>
        </w:rPr>
      </w:pPr>
      <w:r>
        <w:rPr>
          <w:rFonts w:ascii="宋体" w:hAnsi="宋体" w:hint="eastAsia"/>
          <w:b/>
          <w:sz w:val="24"/>
          <w:szCs w:val="24"/>
        </w:rPr>
        <w:t>6.1、项目管理</w:t>
      </w:r>
    </w:p>
    <w:p w:rsidR="00E8606F" w:rsidRDefault="00C06900">
      <w:pPr>
        <w:spacing w:line="360" w:lineRule="auto"/>
        <w:ind w:firstLineChars="200" w:firstLine="480"/>
        <w:rPr>
          <w:rFonts w:ascii="Arial" w:hAnsi="Arial"/>
          <w:kern w:val="0"/>
          <w:sz w:val="24"/>
        </w:rPr>
      </w:pPr>
      <w:r>
        <w:rPr>
          <w:rFonts w:ascii="Arial" w:hAnsi="Arial" w:hint="eastAsia"/>
          <w:kern w:val="0"/>
          <w:sz w:val="24"/>
        </w:rPr>
        <w:t>合同签定后，</w:t>
      </w:r>
      <w:r>
        <w:rPr>
          <w:rFonts w:ascii="宋体" w:hAnsi="宋体" w:hint="eastAsia"/>
          <w:kern w:val="0"/>
          <w:sz w:val="24"/>
          <w:szCs w:val="24"/>
        </w:rPr>
        <w:t>投标人</w:t>
      </w:r>
      <w:r>
        <w:rPr>
          <w:rFonts w:ascii="Arial" w:hAnsi="Arial" w:hint="eastAsia"/>
          <w:kern w:val="0"/>
          <w:sz w:val="24"/>
        </w:rPr>
        <w:t>应指定负责本工作的项目经理，负责协调工作全过程中的各项工作，如图纸文件确认、现场考察、测试、报告整理、备案、验收等。</w:t>
      </w:r>
    </w:p>
    <w:p w:rsidR="00E8606F" w:rsidRDefault="00C06900">
      <w:pPr>
        <w:spacing w:line="360" w:lineRule="auto"/>
        <w:rPr>
          <w:rFonts w:ascii="宋体" w:hAnsi="宋体"/>
          <w:b/>
          <w:sz w:val="24"/>
          <w:szCs w:val="24"/>
        </w:rPr>
      </w:pPr>
      <w:r>
        <w:rPr>
          <w:rFonts w:ascii="宋体" w:hAnsi="宋体" w:hint="eastAsia"/>
          <w:b/>
          <w:sz w:val="24"/>
          <w:szCs w:val="24"/>
        </w:rPr>
        <w:t>6.2、技术文件</w:t>
      </w:r>
    </w:p>
    <w:p w:rsidR="00E8606F" w:rsidRDefault="00C06900">
      <w:pPr>
        <w:spacing w:line="360" w:lineRule="auto"/>
        <w:ind w:firstLineChars="200" w:firstLine="480"/>
        <w:rPr>
          <w:rFonts w:ascii="Arial" w:hAnsi="Arial"/>
          <w:kern w:val="0"/>
          <w:sz w:val="24"/>
        </w:rPr>
      </w:pPr>
      <w:r>
        <w:rPr>
          <w:rFonts w:ascii="Arial" w:hAnsi="Arial" w:hint="eastAsia"/>
          <w:kern w:val="0"/>
          <w:sz w:val="24"/>
        </w:rPr>
        <w:t>除特殊要求外，</w:t>
      </w:r>
      <w:r>
        <w:rPr>
          <w:rFonts w:ascii="宋体" w:hAnsi="宋体" w:hint="eastAsia"/>
          <w:kern w:val="0"/>
          <w:sz w:val="24"/>
          <w:szCs w:val="24"/>
        </w:rPr>
        <w:t>投标人</w:t>
      </w:r>
      <w:r>
        <w:rPr>
          <w:rFonts w:ascii="Arial" w:hAnsi="Arial" w:hint="eastAsia"/>
          <w:kern w:val="0"/>
          <w:sz w:val="24"/>
        </w:rPr>
        <w:t>应向采购方按一定程序及时提供技术文件及报告。包括相关制度文件、专项报告、方案、网络图纸、备案证明文件等。</w:t>
      </w:r>
    </w:p>
    <w:p w:rsidR="00E8606F" w:rsidRDefault="00C06900">
      <w:pPr>
        <w:spacing w:line="360" w:lineRule="auto"/>
        <w:jc w:val="left"/>
        <w:rPr>
          <w:sz w:val="24"/>
          <w:szCs w:val="24"/>
        </w:rPr>
      </w:pPr>
      <w:r>
        <w:rPr>
          <w:rFonts w:ascii="宋体" w:hAnsi="宋体" w:hint="eastAsia"/>
          <w:b/>
          <w:sz w:val="24"/>
          <w:szCs w:val="24"/>
        </w:rPr>
        <w:t>6.3、</w:t>
      </w:r>
      <w:r>
        <w:rPr>
          <w:rFonts w:hAnsi="宋体" w:hint="eastAsia"/>
          <w:b/>
          <w:sz w:val="24"/>
          <w:szCs w:val="24"/>
        </w:rPr>
        <w:t>安全技术要求</w:t>
      </w:r>
    </w:p>
    <w:p w:rsidR="00E8606F" w:rsidRDefault="00C06900">
      <w:pPr>
        <w:pStyle w:val="a9"/>
        <w:spacing w:line="360" w:lineRule="auto"/>
        <w:rPr>
          <w:sz w:val="24"/>
          <w:szCs w:val="24"/>
        </w:rPr>
      </w:pPr>
      <w:r>
        <w:rPr>
          <w:rFonts w:hAnsi="宋体" w:hint="eastAsia"/>
          <w:b/>
          <w:sz w:val="24"/>
          <w:szCs w:val="24"/>
        </w:rPr>
        <w:t>6.3.1</w:t>
      </w:r>
      <w:r>
        <w:rPr>
          <w:rFonts w:hint="eastAsia"/>
          <w:sz w:val="24"/>
          <w:szCs w:val="24"/>
        </w:rPr>
        <w:t xml:space="preserve"> 现场工作人员必须持证上岗，应有相关资质证书</w:t>
      </w:r>
      <w:r w:rsidR="007A14E8">
        <w:rPr>
          <w:rFonts w:hint="eastAsia"/>
          <w:sz w:val="24"/>
          <w:szCs w:val="24"/>
        </w:rPr>
        <w:t>（如中国信息安全测评中心注册信息安全专业人员等有效证书）</w:t>
      </w:r>
      <w:r>
        <w:rPr>
          <w:rFonts w:hint="eastAsia"/>
          <w:sz w:val="24"/>
          <w:szCs w:val="24"/>
        </w:rPr>
        <w:t>。</w:t>
      </w:r>
    </w:p>
    <w:p w:rsidR="00E8606F" w:rsidRDefault="00C06900">
      <w:pPr>
        <w:pStyle w:val="a9"/>
        <w:spacing w:line="360" w:lineRule="auto"/>
        <w:rPr>
          <w:sz w:val="24"/>
          <w:szCs w:val="24"/>
        </w:rPr>
      </w:pPr>
      <w:r>
        <w:rPr>
          <w:rFonts w:hAnsi="宋体" w:hint="eastAsia"/>
          <w:b/>
          <w:sz w:val="24"/>
          <w:szCs w:val="24"/>
        </w:rPr>
        <w:t>6.3.2</w:t>
      </w:r>
      <w:r>
        <w:rPr>
          <w:rFonts w:hint="eastAsia"/>
          <w:sz w:val="24"/>
          <w:szCs w:val="24"/>
        </w:rPr>
        <w:t>所有人员应遵守公司有关规定。</w:t>
      </w:r>
    </w:p>
    <w:p w:rsidR="00E8606F" w:rsidRDefault="00C06900">
      <w:pPr>
        <w:pStyle w:val="a9"/>
        <w:spacing w:line="360" w:lineRule="auto"/>
        <w:rPr>
          <w:sz w:val="24"/>
          <w:szCs w:val="24"/>
        </w:rPr>
      </w:pPr>
      <w:r>
        <w:rPr>
          <w:rFonts w:hAnsi="宋体" w:hint="eastAsia"/>
          <w:b/>
          <w:sz w:val="24"/>
          <w:szCs w:val="24"/>
        </w:rPr>
        <w:t>6.3.3</w:t>
      </w:r>
      <w:r>
        <w:rPr>
          <w:rFonts w:hint="eastAsia"/>
          <w:sz w:val="24"/>
          <w:szCs w:val="24"/>
        </w:rPr>
        <w:t>进入工作现场必须戴好相应安全劳保用品。</w:t>
      </w:r>
    </w:p>
    <w:p w:rsidR="00E8606F" w:rsidRDefault="00C06900">
      <w:pPr>
        <w:pStyle w:val="a9"/>
        <w:spacing w:line="360" w:lineRule="auto"/>
        <w:rPr>
          <w:sz w:val="24"/>
          <w:szCs w:val="24"/>
        </w:rPr>
      </w:pPr>
      <w:r>
        <w:rPr>
          <w:rFonts w:hAnsi="宋体" w:hint="eastAsia"/>
          <w:b/>
          <w:sz w:val="24"/>
          <w:szCs w:val="24"/>
        </w:rPr>
        <w:t>6.3.4</w:t>
      </w:r>
      <w:r>
        <w:rPr>
          <w:rFonts w:hint="eastAsia"/>
          <w:sz w:val="24"/>
          <w:szCs w:val="24"/>
        </w:rPr>
        <w:t>工作人员工作前应进行安全技术交底，不得违章操作和违章指挥。</w:t>
      </w:r>
    </w:p>
    <w:p w:rsidR="00E8606F" w:rsidRDefault="00C06900">
      <w:pPr>
        <w:pStyle w:val="a9"/>
        <w:spacing w:line="360" w:lineRule="auto"/>
        <w:rPr>
          <w:sz w:val="24"/>
          <w:szCs w:val="24"/>
        </w:rPr>
      </w:pPr>
      <w:r>
        <w:rPr>
          <w:rFonts w:hAnsi="宋体" w:hint="eastAsia"/>
          <w:b/>
          <w:sz w:val="24"/>
          <w:szCs w:val="24"/>
        </w:rPr>
        <w:t>6.3.5</w:t>
      </w:r>
      <w:r>
        <w:rPr>
          <w:rFonts w:hint="eastAsia"/>
          <w:sz w:val="24"/>
          <w:szCs w:val="24"/>
        </w:rPr>
        <w:t xml:space="preserve"> 熟悉作业环境，做到四不伤害。</w:t>
      </w:r>
    </w:p>
    <w:p w:rsidR="00E8606F" w:rsidRDefault="00C06900">
      <w:pPr>
        <w:pStyle w:val="a9"/>
        <w:spacing w:line="360" w:lineRule="auto"/>
        <w:rPr>
          <w:sz w:val="24"/>
          <w:szCs w:val="24"/>
        </w:rPr>
      </w:pPr>
      <w:r>
        <w:rPr>
          <w:rFonts w:hAnsi="宋体" w:hint="eastAsia"/>
          <w:b/>
          <w:sz w:val="24"/>
          <w:szCs w:val="24"/>
        </w:rPr>
        <w:t>6.3.6</w:t>
      </w:r>
      <w:r>
        <w:rPr>
          <w:rFonts w:hint="eastAsia"/>
          <w:sz w:val="24"/>
          <w:szCs w:val="24"/>
        </w:rPr>
        <w:t>严禁酒后上班工作，严禁无票作业。</w:t>
      </w:r>
    </w:p>
    <w:p w:rsidR="00E8606F" w:rsidRDefault="00C06900">
      <w:pPr>
        <w:pStyle w:val="a9"/>
        <w:spacing w:line="360" w:lineRule="auto"/>
        <w:rPr>
          <w:sz w:val="24"/>
          <w:szCs w:val="24"/>
        </w:rPr>
      </w:pPr>
      <w:r>
        <w:rPr>
          <w:rFonts w:hAnsi="宋体" w:hint="eastAsia"/>
          <w:b/>
          <w:sz w:val="24"/>
          <w:szCs w:val="24"/>
        </w:rPr>
        <w:lastRenderedPageBreak/>
        <w:t>6.3.7</w:t>
      </w:r>
      <w:r>
        <w:rPr>
          <w:rFonts w:hint="eastAsia"/>
          <w:sz w:val="24"/>
          <w:szCs w:val="24"/>
        </w:rPr>
        <w:t>所有工具经检查合格后方可使用。</w:t>
      </w:r>
    </w:p>
    <w:p w:rsidR="00E8606F" w:rsidRDefault="00C06900">
      <w:pPr>
        <w:spacing w:line="360" w:lineRule="auto"/>
        <w:jc w:val="left"/>
        <w:rPr>
          <w:rFonts w:ascii="宋体" w:hAnsi="宋体"/>
          <w:b/>
          <w:sz w:val="24"/>
          <w:szCs w:val="24"/>
        </w:rPr>
      </w:pPr>
      <w:bookmarkStart w:id="16" w:name="_Toc491761289"/>
      <w:bookmarkStart w:id="17" w:name="_Toc491669885"/>
      <w:r>
        <w:rPr>
          <w:rFonts w:ascii="宋体" w:hAnsi="宋体" w:hint="eastAsia"/>
          <w:b/>
          <w:sz w:val="24"/>
          <w:szCs w:val="24"/>
        </w:rPr>
        <w:t>6.4、培训</w:t>
      </w:r>
      <w:bookmarkEnd w:id="16"/>
      <w:bookmarkEnd w:id="17"/>
    </w:p>
    <w:p w:rsidR="00E8606F" w:rsidRDefault="00C06900" w:rsidP="007A14E8">
      <w:pPr>
        <w:spacing w:line="360" w:lineRule="auto"/>
        <w:jc w:val="left"/>
        <w:rPr>
          <w:rFonts w:ascii="宋体" w:hAnsi="宋体"/>
          <w:kern w:val="0"/>
          <w:sz w:val="24"/>
          <w:szCs w:val="24"/>
        </w:rPr>
      </w:pPr>
      <w:r>
        <w:rPr>
          <w:rFonts w:ascii="Arial" w:hAnsi="Arial" w:hint="eastAsia"/>
          <w:kern w:val="0"/>
          <w:sz w:val="24"/>
        </w:rPr>
        <w:t xml:space="preserve">   </w:t>
      </w:r>
      <w:r>
        <w:rPr>
          <w:rFonts w:ascii="Arial" w:hAnsi="Arial" w:hint="eastAsia"/>
          <w:kern w:val="0"/>
          <w:sz w:val="24"/>
        </w:rPr>
        <w:t>为保证采购方可有计划开展安全防护相关工作，</w:t>
      </w:r>
      <w:r>
        <w:rPr>
          <w:rFonts w:ascii="宋体" w:hAnsi="宋体" w:hint="eastAsia"/>
          <w:kern w:val="0"/>
          <w:sz w:val="24"/>
          <w:szCs w:val="24"/>
        </w:rPr>
        <w:t>投标人</w:t>
      </w:r>
      <w:r>
        <w:rPr>
          <w:rFonts w:ascii="Arial" w:hAnsi="Arial" w:hint="eastAsia"/>
          <w:kern w:val="0"/>
          <w:sz w:val="24"/>
        </w:rPr>
        <w:t>需提供相应的技术培训，对安全防护日常工作进行讲解。</w:t>
      </w:r>
    </w:p>
    <w:sectPr w:rsidR="00E8606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B1" w:rsidRDefault="00AE62B1">
      <w:r>
        <w:separator/>
      </w:r>
    </w:p>
  </w:endnote>
  <w:endnote w:type="continuationSeparator" w:id="0">
    <w:p w:rsidR="00AE62B1" w:rsidRDefault="00AE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F" w:rsidRDefault="00C0690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606F" w:rsidRDefault="00C06900">
                          <w:pPr>
                            <w:pStyle w:val="aa"/>
                          </w:pPr>
                          <w:r>
                            <w:rPr>
                              <w:rFonts w:hint="eastAsia"/>
                            </w:rPr>
                            <w:fldChar w:fldCharType="begin"/>
                          </w:r>
                          <w:r>
                            <w:rPr>
                              <w:rFonts w:hint="eastAsia"/>
                            </w:rPr>
                            <w:instrText xml:space="preserve"> PAGE  \* MERGEFORMAT </w:instrText>
                          </w:r>
                          <w:r>
                            <w:rPr>
                              <w:rFonts w:hint="eastAsia"/>
                            </w:rPr>
                            <w:fldChar w:fldCharType="separate"/>
                          </w:r>
                          <w:r w:rsidR="0030312E">
                            <w:rPr>
                              <w:noProof/>
                            </w:rPr>
                            <w:t>7</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8606F" w:rsidRDefault="00C06900">
                    <w:pPr>
                      <w:pStyle w:val="aa"/>
                    </w:pPr>
                    <w:r>
                      <w:rPr>
                        <w:rFonts w:hint="eastAsia"/>
                      </w:rPr>
                      <w:fldChar w:fldCharType="begin"/>
                    </w:r>
                    <w:r>
                      <w:rPr>
                        <w:rFonts w:hint="eastAsia"/>
                      </w:rPr>
                      <w:instrText xml:space="preserve"> PAGE  \* MERGEFORMAT </w:instrText>
                    </w:r>
                    <w:r>
                      <w:rPr>
                        <w:rFonts w:hint="eastAsia"/>
                      </w:rPr>
                      <w:fldChar w:fldCharType="separate"/>
                    </w:r>
                    <w:r w:rsidR="0030312E">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B1" w:rsidRDefault="00AE62B1">
      <w:r>
        <w:separator/>
      </w:r>
    </w:p>
  </w:footnote>
  <w:footnote w:type="continuationSeparator" w:id="0">
    <w:p w:rsidR="00AE62B1" w:rsidRDefault="00AE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374A2"/>
    <w:multiLevelType w:val="singleLevel"/>
    <w:tmpl w:val="9DE374A2"/>
    <w:lvl w:ilvl="0">
      <w:start w:val="3"/>
      <w:numFmt w:val="chineseCounting"/>
      <w:suff w:val="nothing"/>
      <w:lvlText w:val="%1、"/>
      <w:lvlJc w:val="left"/>
      <w:rPr>
        <w:rFonts w:hint="eastAsia"/>
      </w:rPr>
    </w:lvl>
  </w:abstractNum>
  <w:abstractNum w:abstractNumId="1" w15:restartNumberingAfterBreak="0">
    <w:nsid w:val="4065294A"/>
    <w:multiLevelType w:val="multilevel"/>
    <w:tmpl w:val="4065294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42308"/>
    <w:rsid w:val="00095EE8"/>
    <w:rsid w:val="000B33E0"/>
    <w:rsid w:val="000E0875"/>
    <w:rsid w:val="000F3601"/>
    <w:rsid w:val="001141D5"/>
    <w:rsid w:val="00136FEB"/>
    <w:rsid w:val="00142FBD"/>
    <w:rsid w:val="001604B9"/>
    <w:rsid w:val="001D0EEC"/>
    <w:rsid w:val="0020315D"/>
    <w:rsid w:val="00215FFF"/>
    <w:rsid w:val="00217B95"/>
    <w:rsid w:val="002946E2"/>
    <w:rsid w:val="002C1068"/>
    <w:rsid w:val="002D03FB"/>
    <w:rsid w:val="002F14C8"/>
    <w:rsid w:val="0030312E"/>
    <w:rsid w:val="00307ED0"/>
    <w:rsid w:val="00314775"/>
    <w:rsid w:val="00342E24"/>
    <w:rsid w:val="00344A53"/>
    <w:rsid w:val="003673B1"/>
    <w:rsid w:val="00376190"/>
    <w:rsid w:val="003F6FF9"/>
    <w:rsid w:val="00415378"/>
    <w:rsid w:val="004218F5"/>
    <w:rsid w:val="0042441F"/>
    <w:rsid w:val="00451D4C"/>
    <w:rsid w:val="00457B37"/>
    <w:rsid w:val="00464342"/>
    <w:rsid w:val="004723D2"/>
    <w:rsid w:val="00473A15"/>
    <w:rsid w:val="004A5D8F"/>
    <w:rsid w:val="004D5BEC"/>
    <w:rsid w:val="004E563D"/>
    <w:rsid w:val="00510F91"/>
    <w:rsid w:val="005644B6"/>
    <w:rsid w:val="00575EA3"/>
    <w:rsid w:val="005C7242"/>
    <w:rsid w:val="005D361E"/>
    <w:rsid w:val="005D4367"/>
    <w:rsid w:val="005E6689"/>
    <w:rsid w:val="0061772C"/>
    <w:rsid w:val="00620EB2"/>
    <w:rsid w:val="00643BE3"/>
    <w:rsid w:val="00667F83"/>
    <w:rsid w:val="006717AF"/>
    <w:rsid w:val="006B495B"/>
    <w:rsid w:val="006E68D7"/>
    <w:rsid w:val="00711B08"/>
    <w:rsid w:val="00724B9C"/>
    <w:rsid w:val="00726A31"/>
    <w:rsid w:val="007273D2"/>
    <w:rsid w:val="00735E78"/>
    <w:rsid w:val="007522F6"/>
    <w:rsid w:val="007557A0"/>
    <w:rsid w:val="00771920"/>
    <w:rsid w:val="007756C4"/>
    <w:rsid w:val="00782AE7"/>
    <w:rsid w:val="007A14E8"/>
    <w:rsid w:val="007C717F"/>
    <w:rsid w:val="007D3E0D"/>
    <w:rsid w:val="007D6103"/>
    <w:rsid w:val="00806EEB"/>
    <w:rsid w:val="00824D85"/>
    <w:rsid w:val="00847DE1"/>
    <w:rsid w:val="0088108D"/>
    <w:rsid w:val="008D4DBA"/>
    <w:rsid w:val="00911B80"/>
    <w:rsid w:val="0091700B"/>
    <w:rsid w:val="00925E2D"/>
    <w:rsid w:val="00957E21"/>
    <w:rsid w:val="009612BD"/>
    <w:rsid w:val="009614F8"/>
    <w:rsid w:val="009B5CB7"/>
    <w:rsid w:val="009D2623"/>
    <w:rsid w:val="009D59FE"/>
    <w:rsid w:val="00A3441D"/>
    <w:rsid w:val="00A42308"/>
    <w:rsid w:val="00A453C4"/>
    <w:rsid w:val="00A533DD"/>
    <w:rsid w:val="00A72A62"/>
    <w:rsid w:val="00AA6722"/>
    <w:rsid w:val="00AE62B1"/>
    <w:rsid w:val="00AE7AB3"/>
    <w:rsid w:val="00AF37D3"/>
    <w:rsid w:val="00B07588"/>
    <w:rsid w:val="00B10247"/>
    <w:rsid w:val="00B14230"/>
    <w:rsid w:val="00B20952"/>
    <w:rsid w:val="00B32474"/>
    <w:rsid w:val="00B33309"/>
    <w:rsid w:val="00B544A7"/>
    <w:rsid w:val="00B560BE"/>
    <w:rsid w:val="00B9282F"/>
    <w:rsid w:val="00BA09B1"/>
    <w:rsid w:val="00BA520B"/>
    <w:rsid w:val="00C06900"/>
    <w:rsid w:val="00C116C0"/>
    <w:rsid w:val="00C22AC5"/>
    <w:rsid w:val="00C27BBE"/>
    <w:rsid w:val="00C342EC"/>
    <w:rsid w:val="00C819F6"/>
    <w:rsid w:val="00C9243C"/>
    <w:rsid w:val="00CA583E"/>
    <w:rsid w:val="00CB215A"/>
    <w:rsid w:val="00CE4EB9"/>
    <w:rsid w:val="00CE7CF7"/>
    <w:rsid w:val="00D017E2"/>
    <w:rsid w:val="00D420FC"/>
    <w:rsid w:val="00D60020"/>
    <w:rsid w:val="00D76022"/>
    <w:rsid w:val="00DB4FC4"/>
    <w:rsid w:val="00DD513F"/>
    <w:rsid w:val="00DD659E"/>
    <w:rsid w:val="00DE2D02"/>
    <w:rsid w:val="00DE7A43"/>
    <w:rsid w:val="00DF3269"/>
    <w:rsid w:val="00DF333C"/>
    <w:rsid w:val="00E036A2"/>
    <w:rsid w:val="00E1016F"/>
    <w:rsid w:val="00E14D80"/>
    <w:rsid w:val="00E37886"/>
    <w:rsid w:val="00E51C7E"/>
    <w:rsid w:val="00E733BC"/>
    <w:rsid w:val="00E822C2"/>
    <w:rsid w:val="00E8606F"/>
    <w:rsid w:val="00E91977"/>
    <w:rsid w:val="00E951CA"/>
    <w:rsid w:val="00EA3ACD"/>
    <w:rsid w:val="00ED5ABC"/>
    <w:rsid w:val="00EE1A36"/>
    <w:rsid w:val="00EF1CE3"/>
    <w:rsid w:val="00F04C1D"/>
    <w:rsid w:val="00F25240"/>
    <w:rsid w:val="00F3005F"/>
    <w:rsid w:val="00F71EA4"/>
    <w:rsid w:val="00F8301E"/>
    <w:rsid w:val="00FC3641"/>
    <w:rsid w:val="00FD6211"/>
    <w:rsid w:val="00FE2183"/>
    <w:rsid w:val="01390BCC"/>
    <w:rsid w:val="016C0FA1"/>
    <w:rsid w:val="01844D32"/>
    <w:rsid w:val="018A7679"/>
    <w:rsid w:val="01A00C4B"/>
    <w:rsid w:val="021F7DC1"/>
    <w:rsid w:val="027C16B8"/>
    <w:rsid w:val="02820350"/>
    <w:rsid w:val="02A76009"/>
    <w:rsid w:val="02EB239A"/>
    <w:rsid w:val="033124A2"/>
    <w:rsid w:val="033E071B"/>
    <w:rsid w:val="0402799B"/>
    <w:rsid w:val="04223B99"/>
    <w:rsid w:val="047563BF"/>
    <w:rsid w:val="04A62A1C"/>
    <w:rsid w:val="04C74740"/>
    <w:rsid w:val="04E83035"/>
    <w:rsid w:val="04F03C97"/>
    <w:rsid w:val="04FD71D7"/>
    <w:rsid w:val="050414F1"/>
    <w:rsid w:val="053A3164"/>
    <w:rsid w:val="058D14E6"/>
    <w:rsid w:val="058F34B0"/>
    <w:rsid w:val="05A827C4"/>
    <w:rsid w:val="063B7194"/>
    <w:rsid w:val="06426774"/>
    <w:rsid w:val="069D39AB"/>
    <w:rsid w:val="06AB256C"/>
    <w:rsid w:val="06B17456"/>
    <w:rsid w:val="06E31D05"/>
    <w:rsid w:val="06FD269B"/>
    <w:rsid w:val="070E6657"/>
    <w:rsid w:val="07666493"/>
    <w:rsid w:val="07932E0E"/>
    <w:rsid w:val="07F92E63"/>
    <w:rsid w:val="08314CF2"/>
    <w:rsid w:val="085B58CB"/>
    <w:rsid w:val="089963F4"/>
    <w:rsid w:val="08BD20E2"/>
    <w:rsid w:val="08C1759F"/>
    <w:rsid w:val="08D86F1C"/>
    <w:rsid w:val="090221EB"/>
    <w:rsid w:val="091E5277"/>
    <w:rsid w:val="09216B15"/>
    <w:rsid w:val="09553529"/>
    <w:rsid w:val="09572537"/>
    <w:rsid w:val="09734E97"/>
    <w:rsid w:val="097529BD"/>
    <w:rsid w:val="09864BCA"/>
    <w:rsid w:val="09AF4121"/>
    <w:rsid w:val="09B23C11"/>
    <w:rsid w:val="09E0252C"/>
    <w:rsid w:val="09FB55B8"/>
    <w:rsid w:val="0A081A83"/>
    <w:rsid w:val="0A5B026E"/>
    <w:rsid w:val="0A7B04A7"/>
    <w:rsid w:val="0A7B4003"/>
    <w:rsid w:val="0A892BC4"/>
    <w:rsid w:val="0AB67731"/>
    <w:rsid w:val="0AE222D4"/>
    <w:rsid w:val="0B293A5F"/>
    <w:rsid w:val="0B995089"/>
    <w:rsid w:val="0BD460C1"/>
    <w:rsid w:val="0BF95B27"/>
    <w:rsid w:val="0C012C2E"/>
    <w:rsid w:val="0C434FF4"/>
    <w:rsid w:val="0C574FFB"/>
    <w:rsid w:val="0C7B653C"/>
    <w:rsid w:val="0C833643"/>
    <w:rsid w:val="0CA21D1B"/>
    <w:rsid w:val="0CC021A1"/>
    <w:rsid w:val="0CDA7707"/>
    <w:rsid w:val="0D240982"/>
    <w:rsid w:val="0D270472"/>
    <w:rsid w:val="0DA90E87"/>
    <w:rsid w:val="0DAE2941"/>
    <w:rsid w:val="0DBF06AB"/>
    <w:rsid w:val="0DD759F4"/>
    <w:rsid w:val="0DED5218"/>
    <w:rsid w:val="0DEE2D3E"/>
    <w:rsid w:val="0E010E09"/>
    <w:rsid w:val="0E097B78"/>
    <w:rsid w:val="0EB36461"/>
    <w:rsid w:val="0EB75826"/>
    <w:rsid w:val="0ECC307F"/>
    <w:rsid w:val="0EDB1514"/>
    <w:rsid w:val="0EE52393"/>
    <w:rsid w:val="0F3B6457"/>
    <w:rsid w:val="0F515C7A"/>
    <w:rsid w:val="0F56503F"/>
    <w:rsid w:val="0FAE09D7"/>
    <w:rsid w:val="0FBD6E6C"/>
    <w:rsid w:val="0FDC3796"/>
    <w:rsid w:val="1001144E"/>
    <w:rsid w:val="101A2510"/>
    <w:rsid w:val="10345380"/>
    <w:rsid w:val="104F3F68"/>
    <w:rsid w:val="1054157E"/>
    <w:rsid w:val="107E484D"/>
    <w:rsid w:val="108B0D18"/>
    <w:rsid w:val="10AC1E65"/>
    <w:rsid w:val="10E2302E"/>
    <w:rsid w:val="10EA0134"/>
    <w:rsid w:val="10F92125"/>
    <w:rsid w:val="11382C4E"/>
    <w:rsid w:val="11641C95"/>
    <w:rsid w:val="118E286E"/>
    <w:rsid w:val="119F4A7B"/>
    <w:rsid w:val="11A16A45"/>
    <w:rsid w:val="11A7392F"/>
    <w:rsid w:val="11D057D9"/>
    <w:rsid w:val="11E06E41"/>
    <w:rsid w:val="11EC57E6"/>
    <w:rsid w:val="11FC1ECD"/>
    <w:rsid w:val="12A8795F"/>
    <w:rsid w:val="12B66520"/>
    <w:rsid w:val="130628D8"/>
    <w:rsid w:val="131854EB"/>
    <w:rsid w:val="135D4BEE"/>
    <w:rsid w:val="13651CF4"/>
    <w:rsid w:val="1379754E"/>
    <w:rsid w:val="13A9398F"/>
    <w:rsid w:val="13A97E33"/>
    <w:rsid w:val="13AC16D1"/>
    <w:rsid w:val="13F82B68"/>
    <w:rsid w:val="14075DC8"/>
    <w:rsid w:val="143E4A1F"/>
    <w:rsid w:val="1448764C"/>
    <w:rsid w:val="144933C4"/>
    <w:rsid w:val="145C5DE3"/>
    <w:rsid w:val="149E726C"/>
    <w:rsid w:val="15001CD4"/>
    <w:rsid w:val="153100E0"/>
    <w:rsid w:val="15431BC1"/>
    <w:rsid w:val="15593193"/>
    <w:rsid w:val="15B11221"/>
    <w:rsid w:val="15C16C66"/>
    <w:rsid w:val="16AF39B2"/>
    <w:rsid w:val="16C64858"/>
    <w:rsid w:val="16D451C7"/>
    <w:rsid w:val="16F6268C"/>
    <w:rsid w:val="1720040C"/>
    <w:rsid w:val="174F0CF1"/>
    <w:rsid w:val="177B3894"/>
    <w:rsid w:val="17D80CE7"/>
    <w:rsid w:val="18075128"/>
    <w:rsid w:val="18221F62"/>
    <w:rsid w:val="18267CA4"/>
    <w:rsid w:val="18463EA2"/>
    <w:rsid w:val="185A16FC"/>
    <w:rsid w:val="185F6D12"/>
    <w:rsid w:val="18702CCD"/>
    <w:rsid w:val="18786026"/>
    <w:rsid w:val="189A5F9C"/>
    <w:rsid w:val="18AD1B15"/>
    <w:rsid w:val="18C66D91"/>
    <w:rsid w:val="18E45469"/>
    <w:rsid w:val="18F356AC"/>
    <w:rsid w:val="18FC27B3"/>
    <w:rsid w:val="192341E3"/>
    <w:rsid w:val="19257F5C"/>
    <w:rsid w:val="19722A75"/>
    <w:rsid w:val="198527A8"/>
    <w:rsid w:val="19C5529B"/>
    <w:rsid w:val="19E971DB"/>
    <w:rsid w:val="19FE255B"/>
    <w:rsid w:val="1A293A7B"/>
    <w:rsid w:val="1A442663"/>
    <w:rsid w:val="1A732F49"/>
    <w:rsid w:val="1AD734D7"/>
    <w:rsid w:val="1ADD6614"/>
    <w:rsid w:val="1AFA5418"/>
    <w:rsid w:val="1B445528"/>
    <w:rsid w:val="1B612DA1"/>
    <w:rsid w:val="1B7D0FA2"/>
    <w:rsid w:val="1BA62EAA"/>
    <w:rsid w:val="1BCA4DEA"/>
    <w:rsid w:val="1BF27E9D"/>
    <w:rsid w:val="1BF34341"/>
    <w:rsid w:val="1C1C4F1A"/>
    <w:rsid w:val="1CFC7225"/>
    <w:rsid w:val="1D187DD7"/>
    <w:rsid w:val="1D406B79"/>
    <w:rsid w:val="1D413C8B"/>
    <w:rsid w:val="1D44297A"/>
    <w:rsid w:val="1D4B3D09"/>
    <w:rsid w:val="1D570900"/>
    <w:rsid w:val="1D8E3BF5"/>
    <w:rsid w:val="1DD27F86"/>
    <w:rsid w:val="1DD65CC8"/>
    <w:rsid w:val="1DF93765"/>
    <w:rsid w:val="1E262080"/>
    <w:rsid w:val="1E5B441F"/>
    <w:rsid w:val="1E8E0351"/>
    <w:rsid w:val="1EAE09F3"/>
    <w:rsid w:val="1ED815CC"/>
    <w:rsid w:val="1F06438B"/>
    <w:rsid w:val="1F2A5578"/>
    <w:rsid w:val="1F3709E9"/>
    <w:rsid w:val="1F63358C"/>
    <w:rsid w:val="1F703EFB"/>
    <w:rsid w:val="1F8D685B"/>
    <w:rsid w:val="1F9E45C4"/>
    <w:rsid w:val="1FA12306"/>
    <w:rsid w:val="20016901"/>
    <w:rsid w:val="201C7BDE"/>
    <w:rsid w:val="20450EE3"/>
    <w:rsid w:val="20B10327"/>
    <w:rsid w:val="20BD4F1E"/>
    <w:rsid w:val="20C462AC"/>
    <w:rsid w:val="20FC3C98"/>
    <w:rsid w:val="210448FA"/>
    <w:rsid w:val="210B3EDB"/>
    <w:rsid w:val="216E446A"/>
    <w:rsid w:val="21780E44"/>
    <w:rsid w:val="219A0DBB"/>
    <w:rsid w:val="21B04A82"/>
    <w:rsid w:val="21C61BB0"/>
    <w:rsid w:val="21C83B7A"/>
    <w:rsid w:val="21D95D87"/>
    <w:rsid w:val="21EB1616"/>
    <w:rsid w:val="22350AE4"/>
    <w:rsid w:val="22576CAC"/>
    <w:rsid w:val="22941CAE"/>
    <w:rsid w:val="22995516"/>
    <w:rsid w:val="22AC524A"/>
    <w:rsid w:val="22BB36DF"/>
    <w:rsid w:val="22FE5379"/>
    <w:rsid w:val="23264FFC"/>
    <w:rsid w:val="23641680"/>
    <w:rsid w:val="237F470C"/>
    <w:rsid w:val="23962661"/>
    <w:rsid w:val="239D1036"/>
    <w:rsid w:val="23ED5B1A"/>
    <w:rsid w:val="23EE53EE"/>
    <w:rsid w:val="23F8626D"/>
    <w:rsid w:val="24036245"/>
    <w:rsid w:val="24741D97"/>
    <w:rsid w:val="24B65F0C"/>
    <w:rsid w:val="25237319"/>
    <w:rsid w:val="255A0F8D"/>
    <w:rsid w:val="25733DFD"/>
    <w:rsid w:val="25A16BBC"/>
    <w:rsid w:val="25C12DBA"/>
    <w:rsid w:val="25DC7BF4"/>
    <w:rsid w:val="25F018F1"/>
    <w:rsid w:val="25FD7B6A"/>
    <w:rsid w:val="261C26E6"/>
    <w:rsid w:val="26437C73"/>
    <w:rsid w:val="2648306C"/>
    <w:rsid w:val="264D6D44"/>
    <w:rsid w:val="267F67D1"/>
    <w:rsid w:val="26A83F7A"/>
    <w:rsid w:val="273B094A"/>
    <w:rsid w:val="274F2647"/>
    <w:rsid w:val="275B0FEC"/>
    <w:rsid w:val="27846795"/>
    <w:rsid w:val="27F07987"/>
    <w:rsid w:val="283261F1"/>
    <w:rsid w:val="284D6B87"/>
    <w:rsid w:val="287E4F92"/>
    <w:rsid w:val="288D1679"/>
    <w:rsid w:val="28A10C81"/>
    <w:rsid w:val="28A349F9"/>
    <w:rsid w:val="28C130D1"/>
    <w:rsid w:val="28D220AC"/>
    <w:rsid w:val="28D56B7C"/>
    <w:rsid w:val="290556B4"/>
    <w:rsid w:val="293935AF"/>
    <w:rsid w:val="29B64C00"/>
    <w:rsid w:val="29BF2B1F"/>
    <w:rsid w:val="29C235A5"/>
    <w:rsid w:val="29D60D27"/>
    <w:rsid w:val="29D60DFE"/>
    <w:rsid w:val="29F80D74"/>
    <w:rsid w:val="2A742AF1"/>
    <w:rsid w:val="2A790107"/>
    <w:rsid w:val="2A9E7B6E"/>
    <w:rsid w:val="2AC1560A"/>
    <w:rsid w:val="2AD706CF"/>
    <w:rsid w:val="2ADC0696"/>
    <w:rsid w:val="2B4C1378"/>
    <w:rsid w:val="2B595843"/>
    <w:rsid w:val="2BE710A1"/>
    <w:rsid w:val="2BEB6DE3"/>
    <w:rsid w:val="2BFF463C"/>
    <w:rsid w:val="2C002162"/>
    <w:rsid w:val="2C021B0D"/>
    <w:rsid w:val="2C091017"/>
    <w:rsid w:val="2C4B7881"/>
    <w:rsid w:val="2C626979"/>
    <w:rsid w:val="2C7C7A3B"/>
    <w:rsid w:val="2C7F752B"/>
    <w:rsid w:val="2C9C1E8B"/>
    <w:rsid w:val="2CA23219"/>
    <w:rsid w:val="2CA86A82"/>
    <w:rsid w:val="2CB2345D"/>
    <w:rsid w:val="2CC80ED2"/>
    <w:rsid w:val="2CE35D0C"/>
    <w:rsid w:val="2CEB696E"/>
    <w:rsid w:val="2D2B320F"/>
    <w:rsid w:val="2D485B6F"/>
    <w:rsid w:val="2D5269EE"/>
    <w:rsid w:val="2D6329A9"/>
    <w:rsid w:val="2D6F134E"/>
    <w:rsid w:val="2D7828F8"/>
    <w:rsid w:val="2D8C1F00"/>
    <w:rsid w:val="2D8E211C"/>
    <w:rsid w:val="2D9C5EBB"/>
    <w:rsid w:val="2DC25921"/>
    <w:rsid w:val="2E057F04"/>
    <w:rsid w:val="2E1E4B22"/>
    <w:rsid w:val="2E383E35"/>
    <w:rsid w:val="2E9D013C"/>
    <w:rsid w:val="2EB07E70"/>
    <w:rsid w:val="2EB45BB2"/>
    <w:rsid w:val="2EBA484A"/>
    <w:rsid w:val="2EEA15D4"/>
    <w:rsid w:val="2F1C5505"/>
    <w:rsid w:val="2F210D6D"/>
    <w:rsid w:val="2F407445"/>
    <w:rsid w:val="2F9E416C"/>
    <w:rsid w:val="2FAD2601"/>
    <w:rsid w:val="2FBB4D1E"/>
    <w:rsid w:val="2FC8743B"/>
    <w:rsid w:val="2FF43D8C"/>
    <w:rsid w:val="30562C99"/>
    <w:rsid w:val="3069477A"/>
    <w:rsid w:val="30843362"/>
    <w:rsid w:val="30E402A4"/>
    <w:rsid w:val="30FE1366"/>
    <w:rsid w:val="31295CB7"/>
    <w:rsid w:val="31A812D2"/>
    <w:rsid w:val="31AD4B3A"/>
    <w:rsid w:val="31BD0577"/>
    <w:rsid w:val="31C679AA"/>
    <w:rsid w:val="31C75BFC"/>
    <w:rsid w:val="31D75713"/>
    <w:rsid w:val="31EA18EB"/>
    <w:rsid w:val="320504D2"/>
    <w:rsid w:val="320C360F"/>
    <w:rsid w:val="322070BA"/>
    <w:rsid w:val="3240775C"/>
    <w:rsid w:val="32902492"/>
    <w:rsid w:val="32AC094E"/>
    <w:rsid w:val="32B55A55"/>
    <w:rsid w:val="32BF68D3"/>
    <w:rsid w:val="32E06A23"/>
    <w:rsid w:val="32EB3B6C"/>
    <w:rsid w:val="32F71A6B"/>
    <w:rsid w:val="33423060"/>
    <w:rsid w:val="334868C9"/>
    <w:rsid w:val="335039CF"/>
    <w:rsid w:val="33576B0C"/>
    <w:rsid w:val="33582884"/>
    <w:rsid w:val="336456CD"/>
    <w:rsid w:val="336B0809"/>
    <w:rsid w:val="33B26438"/>
    <w:rsid w:val="34060532"/>
    <w:rsid w:val="341C1B03"/>
    <w:rsid w:val="34572B3B"/>
    <w:rsid w:val="345C62BC"/>
    <w:rsid w:val="346C4839"/>
    <w:rsid w:val="348C0A37"/>
    <w:rsid w:val="34A43FD3"/>
    <w:rsid w:val="34C71A6F"/>
    <w:rsid w:val="34E51A5F"/>
    <w:rsid w:val="34E70363"/>
    <w:rsid w:val="35675000"/>
    <w:rsid w:val="359D0A22"/>
    <w:rsid w:val="35B30245"/>
    <w:rsid w:val="35D64522"/>
    <w:rsid w:val="362058DB"/>
    <w:rsid w:val="36251143"/>
    <w:rsid w:val="36356EAC"/>
    <w:rsid w:val="367F5952"/>
    <w:rsid w:val="36851BE2"/>
    <w:rsid w:val="3687595A"/>
    <w:rsid w:val="36AF3103"/>
    <w:rsid w:val="36AF4EB1"/>
    <w:rsid w:val="36CC7811"/>
    <w:rsid w:val="36E56B24"/>
    <w:rsid w:val="371A67CE"/>
    <w:rsid w:val="372431A9"/>
    <w:rsid w:val="37490E61"/>
    <w:rsid w:val="375D66BB"/>
    <w:rsid w:val="37A10C9D"/>
    <w:rsid w:val="37A8202C"/>
    <w:rsid w:val="37D72FEB"/>
    <w:rsid w:val="37F52D97"/>
    <w:rsid w:val="381F1BC2"/>
    <w:rsid w:val="3821593A"/>
    <w:rsid w:val="38B16CBE"/>
    <w:rsid w:val="38E70932"/>
    <w:rsid w:val="39111E53"/>
    <w:rsid w:val="394915ED"/>
    <w:rsid w:val="39504729"/>
    <w:rsid w:val="39557F91"/>
    <w:rsid w:val="39C80763"/>
    <w:rsid w:val="3A0B20C4"/>
    <w:rsid w:val="3A172CDE"/>
    <w:rsid w:val="3A4A1178"/>
    <w:rsid w:val="3A8328DC"/>
    <w:rsid w:val="3ADB0022"/>
    <w:rsid w:val="3AE8273F"/>
    <w:rsid w:val="3B051543"/>
    <w:rsid w:val="3B0C0B24"/>
    <w:rsid w:val="3B1672AC"/>
    <w:rsid w:val="3B2F65C0"/>
    <w:rsid w:val="3B4E4C98"/>
    <w:rsid w:val="3BC46D08"/>
    <w:rsid w:val="3BD333EF"/>
    <w:rsid w:val="3BD80A06"/>
    <w:rsid w:val="3C2F6988"/>
    <w:rsid w:val="3C300842"/>
    <w:rsid w:val="3C3D4818"/>
    <w:rsid w:val="3C3D6ABB"/>
    <w:rsid w:val="3C4B742A"/>
    <w:rsid w:val="3C7249B6"/>
    <w:rsid w:val="3C97441D"/>
    <w:rsid w:val="3CB90837"/>
    <w:rsid w:val="3D0D2931"/>
    <w:rsid w:val="3D163594"/>
    <w:rsid w:val="3D1D2B74"/>
    <w:rsid w:val="3D420825"/>
    <w:rsid w:val="3D540560"/>
    <w:rsid w:val="3DA908AC"/>
    <w:rsid w:val="3DBF00CF"/>
    <w:rsid w:val="3DF17B5D"/>
    <w:rsid w:val="3E241CE0"/>
    <w:rsid w:val="3E5C147A"/>
    <w:rsid w:val="3E686071"/>
    <w:rsid w:val="3E8B7FB1"/>
    <w:rsid w:val="3EA6303D"/>
    <w:rsid w:val="3F23468E"/>
    <w:rsid w:val="3F310B59"/>
    <w:rsid w:val="3F422D66"/>
    <w:rsid w:val="3F5B3839"/>
    <w:rsid w:val="3F5C54AA"/>
    <w:rsid w:val="3F8073EA"/>
    <w:rsid w:val="3FC65745"/>
    <w:rsid w:val="3FDF6807"/>
    <w:rsid w:val="3FE0432D"/>
    <w:rsid w:val="400224F5"/>
    <w:rsid w:val="400C6ED0"/>
    <w:rsid w:val="402266F3"/>
    <w:rsid w:val="40297A82"/>
    <w:rsid w:val="403D52DB"/>
    <w:rsid w:val="40774C91"/>
    <w:rsid w:val="407F76A2"/>
    <w:rsid w:val="40953369"/>
    <w:rsid w:val="409C64A6"/>
    <w:rsid w:val="410D2F00"/>
    <w:rsid w:val="412169AB"/>
    <w:rsid w:val="41594397"/>
    <w:rsid w:val="415B3C6B"/>
    <w:rsid w:val="41B17D2F"/>
    <w:rsid w:val="41E2613A"/>
    <w:rsid w:val="41E974C9"/>
    <w:rsid w:val="41EF2605"/>
    <w:rsid w:val="41FC3707"/>
    <w:rsid w:val="42116A20"/>
    <w:rsid w:val="42703746"/>
    <w:rsid w:val="42723962"/>
    <w:rsid w:val="428471F1"/>
    <w:rsid w:val="428C60A6"/>
    <w:rsid w:val="42B5384F"/>
    <w:rsid w:val="42B75819"/>
    <w:rsid w:val="42EB101F"/>
    <w:rsid w:val="433C5D1E"/>
    <w:rsid w:val="43486471"/>
    <w:rsid w:val="43505326"/>
    <w:rsid w:val="435E7A42"/>
    <w:rsid w:val="43727992"/>
    <w:rsid w:val="43B835F7"/>
    <w:rsid w:val="43D321DE"/>
    <w:rsid w:val="43D61CCF"/>
    <w:rsid w:val="43F65ECD"/>
    <w:rsid w:val="440C749E"/>
    <w:rsid w:val="441427F7"/>
    <w:rsid w:val="44185E43"/>
    <w:rsid w:val="442C7B41"/>
    <w:rsid w:val="445F1CC4"/>
    <w:rsid w:val="44615A3C"/>
    <w:rsid w:val="446A2417"/>
    <w:rsid w:val="446A7659"/>
    <w:rsid w:val="44742624"/>
    <w:rsid w:val="44BF09B5"/>
    <w:rsid w:val="44DA134B"/>
    <w:rsid w:val="44FA19ED"/>
    <w:rsid w:val="45126D36"/>
    <w:rsid w:val="45525385"/>
    <w:rsid w:val="455455A1"/>
    <w:rsid w:val="45815C6A"/>
    <w:rsid w:val="45912351"/>
    <w:rsid w:val="45C50B81"/>
    <w:rsid w:val="45CC3389"/>
    <w:rsid w:val="45D71D2E"/>
    <w:rsid w:val="45E85CE9"/>
    <w:rsid w:val="462F56C6"/>
    <w:rsid w:val="46503DF0"/>
    <w:rsid w:val="466704B9"/>
    <w:rsid w:val="466C2476"/>
    <w:rsid w:val="46767799"/>
    <w:rsid w:val="46804174"/>
    <w:rsid w:val="46D83FB0"/>
    <w:rsid w:val="47415D10"/>
    <w:rsid w:val="479C4FDD"/>
    <w:rsid w:val="479E6FA7"/>
    <w:rsid w:val="47D6229D"/>
    <w:rsid w:val="47FE17F4"/>
    <w:rsid w:val="48082673"/>
    <w:rsid w:val="482A25E9"/>
    <w:rsid w:val="489363E0"/>
    <w:rsid w:val="489D100D"/>
    <w:rsid w:val="48AB372A"/>
    <w:rsid w:val="48F30C2D"/>
    <w:rsid w:val="492B03C7"/>
    <w:rsid w:val="49303C2F"/>
    <w:rsid w:val="49A5461D"/>
    <w:rsid w:val="49E54A1A"/>
    <w:rsid w:val="4A121587"/>
    <w:rsid w:val="4A331C29"/>
    <w:rsid w:val="4A3414FD"/>
    <w:rsid w:val="4A431740"/>
    <w:rsid w:val="4A7367A7"/>
    <w:rsid w:val="4A835FE1"/>
    <w:rsid w:val="4A857FAB"/>
    <w:rsid w:val="4A8A55C1"/>
    <w:rsid w:val="4A995804"/>
    <w:rsid w:val="4AC7363C"/>
    <w:rsid w:val="4B1058D0"/>
    <w:rsid w:val="4B2B0B52"/>
    <w:rsid w:val="4B58121B"/>
    <w:rsid w:val="4B6B0F4E"/>
    <w:rsid w:val="4B985ABC"/>
    <w:rsid w:val="4BC44B03"/>
    <w:rsid w:val="4C080E93"/>
    <w:rsid w:val="4C0D2006"/>
    <w:rsid w:val="4C2D08FA"/>
    <w:rsid w:val="4C3B4DC5"/>
    <w:rsid w:val="4C4243A5"/>
    <w:rsid w:val="4C7112DD"/>
    <w:rsid w:val="4C982217"/>
    <w:rsid w:val="4C9E35A6"/>
    <w:rsid w:val="4CF3569F"/>
    <w:rsid w:val="4D186EB4"/>
    <w:rsid w:val="4D5A127B"/>
    <w:rsid w:val="4D7A7B6F"/>
    <w:rsid w:val="4D8D78A2"/>
    <w:rsid w:val="4DCD7C9F"/>
    <w:rsid w:val="4E061402"/>
    <w:rsid w:val="4E0833CC"/>
    <w:rsid w:val="4E143B1F"/>
    <w:rsid w:val="4EA84268"/>
    <w:rsid w:val="4EDD03B5"/>
    <w:rsid w:val="4F0E67C1"/>
    <w:rsid w:val="4F2C30EB"/>
    <w:rsid w:val="4F4246BC"/>
    <w:rsid w:val="4F7D56F4"/>
    <w:rsid w:val="4F894099"/>
    <w:rsid w:val="4F9A62A6"/>
    <w:rsid w:val="4FD55530"/>
    <w:rsid w:val="50245B70"/>
    <w:rsid w:val="503404A9"/>
    <w:rsid w:val="504E4B13"/>
    <w:rsid w:val="507E1724"/>
    <w:rsid w:val="508D7BD6"/>
    <w:rsid w:val="50B909AE"/>
    <w:rsid w:val="50BB0282"/>
    <w:rsid w:val="50E35B19"/>
    <w:rsid w:val="50ED0658"/>
    <w:rsid w:val="513719C4"/>
    <w:rsid w:val="514364CA"/>
    <w:rsid w:val="515626A1"/>
    <w:rsid w:val="51597A9B"/>
    <w:rsid w:val="515D57DD"/>
    <w:rsid w:val="516C5A20"/>
    <w:rsid w:val="51864D34"/>
    <w:rsid w:val="51B353FD"/>
    <w:rsid w:val="51B51175"/>
    <w:rsid w:val="51B82A14"/>
    <w:rsid w:val="51CB2747"/>
    <w:rsid w:val="51D35A9F"/>
    <w:rsid w:val="52466271"/>
    <w:rsid w:val="52522E68"/>
    <w:rsid w:val="5257222D"/>
    <w:rsid w:val="535153AC"/>
    <w:rsid w:val="538928BA"/>
    <w:rsid w:val="53C25DCC"/>
    <w:rsid w:val="53E93358"/>
    <w:rsid w:val="541D3002"/>
    <w:rsid w:val="5457610C"/>
    <w:rsid w:val="54774E08"/>
    <w:rsid w:val="54BF40B9"/>
    <w:rsid w:val="54EA7388"/>
    <w:rsid w:val="55202DAA"/>
    <w:rsid w:val="5543118E"/>
    <w:rsid w:val="558C6691"/>
    <w:rsid w:val="55A97243"/>
    <w:rsid w:val="55D61F42"/>
    <w:rsid w:val="55D911AB"/>
    <w:rsid w:val="56156687"/>
    <w:rsid w:val="563A60ED"/>
    <w:rsid w:val="565D002E"/>
    <w:rsid w:val="56F00EA2"/>
    <w:rsid w:val="571B7CCD"/>
    <w:rsid w:val="572D17AE"/>
    <w:rsid w:val="57C739B1"/>
    <w:rsid w:val="57DD4F82"/>
    <w:rsid w:val="58070251"/>
    <w:rsid w:val="588673C8"/>
    <w:rsid w:val="58A0496A"/>
    <w:rsid w:val="58AD0DF8"/>
    <w:rsid w:val="592866D1"/>
    <w:rsid w:val="593432C8"/>
    <w:rsid w:val="59605E6B"/>
    <w:rsid w:val="59965D30"/>
    <w:rsid w:val="59C52172"/>
    <w:rsid w:val="59F44805"/>
    <w:rsid w:val="5A0A4028"/>
    <w:rsid w:val="5A292701"/>
    <w:rsid w:val="5A2E7D17"/>
    <w:rsid w:val="5A32392B"/>
    <w:rsid w:val="5A44578C"/>
    <w:rsid w:val="5A902780"/>
    <w:rsid w:val="5AD92379"/>
    <w:rsid w:val="5ADA7E9F"/>
    <w:rsid w:val="5AFF7905"/>
    <w:rsid w:val="5B0942E0"/>
    <w:rsid w:val="5B1769FD"/>
    <w:rsid w:val="5B1909C7"/>
    <w:rsid w:val="5B461090"/>
    <w:rsid w:val="5B523ED9"/>
    <w:rsid w:val="5B57504B"/>
    <w:rsid w:val="5BA30291"/>
    <w:rsid w:val="5BC052E6"/>
    <w:rsid w:val="5BEA2363"/>
    <w:rsid w:val="5BF8682E"/>
    <w:rsid w:val="5C0827EA"/>
    <w:rsid w:val="5C4B1054"/>
    <w:rsid w:val="5C5B6DBD"/>
    <w:rsid w:val="5C7560D1"/>
    <w:rsid w:val="5C95407D"/>
    <w:rsid w:val="5C967DF5"/>
    <w:rsid w:val="5C98591B"/>
    <w:rsid w:val="5C9F6CAA"/>
    <w:rsid w:val="5D323FC2"/>
    <w:rsid w:val="5D395350"/>
    <w:rsid w:val="5D423AD9"/>
    <w:rsid w:val="5D49149F"/>
    <w:rsid w:val="5D6F2B20"/>
    <w:rsid w:val="5D9407D9"/>
    <w:rsid w:val="5DA64068"/>
    <w:rsid w:val="5DE2538E"/>
    <w:rsid w:val="5DF94AE0"/>
    <w:rsid w:val="5E231B5D"/>
    <w:rsid w:val="5E2D5305"/>
    <w:rsid w:val="5E5E4943"/>
    <w:rsid w:val="5E677C9B"/>
    <w:rsid w:val="5E800D5D"/>
    <w:rsid w:val="5E9B7945"/>
    <w:rsid w:val="5EB97DCB"/>
    <w:rsid w:val="5ED864A3"/>
    <w:rsid w:val="5EDF7832"/>
    <w:rsid w:val="5F047298"/>
    <w:rsid w:val="5F4955F3"/>
    <w:rsid w:val="5F61293D"/>
    <w:rsid w:val="5F6C39AE"/>
    <w:rsid w:val="5F7D704B"/>
    <w:rsid w:val="5F8D1984"/>
    <w:rsid w:val="5FA82319"/>
    <w:rsid w:val="5FB23198"/>
    <w:rsid w:val="5FF94923"/>
    <w:rsid w:val="60114363"/>
    <w:rsid w:val="60172FFB"/>
    <w:rsid w:val="602045A6"/>
    <w:rsid w:val="602A5424"/>
    <w:rsid w:val="607E751E"/>
    <w:rsid w:val="60AF1486"/>
    <w:rsid w:val="60B60A66"/>
    <w:rsid w:val="6109503A"/>
    <w:rsid w:val="615D7134"/>
    <w:rsid w:val="61616C24"/>
    <w:rsid w:val="61F730E4"/>
    <w:rsid w:val="62595B4D"/>
    <w:rsid w:val="62685D90"/>
    <w:rsid w:val="626B762E"/>
    <w:rsid w:val="628A3F58"/>
    <w:rsid w:val="628C5F22"/>
    <w:rsid w:val="6291178B"/>
    <w:rsid w:val="62B86D17"/>
    <w:rsid w:val="630737FB"/>
    <w:rsid w:val="630930CF"/>
    <w:rsid w:val="631B72A6"/>
    <w:rsid w:val="63224191"/>
    <w:rsid w:val="63367C3C"/>
    <w:rsid w:val="634C7460"/>
    <w:rsid w:val="63604CB9"/>
    <w:rsid w:val="63860BC4"/>
    <w:rsid w:val="63942003"/>
    <w:rsid w:val="63AE1EC8"/>
    <w:rsid w:val="63BA086D"/>
    <w:rsid w:val="63F95605"/>
    <w:rsid w:val="64410F8F"/>
    <w:rsid w:val="64487C27"/>
    <w:rsid w:val="644D348F"/>
    <w:rsid w:val="646507D9"/>
    <w:rsid w:val="646F1658"/>
    <w:rsid w:val="647924D6"/>
    <w:rsid w:val="64802B14"/>
    <w:rsid w:val="64942E6C"/>
    <w:rsid w:val="64A92006"/>
    <w:rsid w:val="64AF5EF8"/>
    <w:rsid w:val="64B21544"/>
    <w:rsid w:val="64D23995"/>
    <w:rsid w:val="6536177E"/>
    <w:rsid w:val="654F4FE5"/>
    <w:rsid w:val="655D3BA6"/>
    <w:rsid w:val="6569254B"/>
    <w:rsid w:val="656E5DB3"/>
    <w:rsid w:val="658904F7"/>
    <w:rsid w:val="65D06126"/>
    <w:rsid w:val="65D5373C"/>
    <w:rsid w:val="65E322FD"/>
    <w:rsid w:val="65E816C2"/>
    <w:rsid w:val="65EE47FE"/>
    <w:rsid w:val="66486604"/>
    <w:rsid w:val="665723A3"/>
    <w:rsid w:val="668533B4"/>
    <w:rsid w:val="66A23F66"/>
    <w:rsid w:val="66C814F3"/>
    <w:rsid w:val="66E520A5"/>
    <w:rsid w:val="66EF4CD2"/>
    <w:rsid w:val="67056E4E"/>
    <w:rsid w:val="671309C0"/>
    <w:rsid w:val="674A1F08"/>
    <w:rsid w:val="676576C6"/>
    <w:rsid w:val="67F307F2"/>
    <w:rsid w:val="680227E3"/>
    <w:rsid w:val="685C1945"/>
    <w:rsid w:val="688B4586"/>
    <w:rsid w:val="68B24209"/>
    <w:rsid w:val="68B63CF9"/>
    <w:rsid w:val="68B910F3"/>
    <w:rsid w:val="68F760C0"/>
    <w:rsid w:val="69191363"/>
    <w:rsid w:val="69586B2A"/>
    <w:rsid w:val="69586B5E"/>
    <w:rsid w:val="696574CD"/>
    <w:rsid w:val="69735746"/>
    <w:rsid w:val="69886D18"/>
    <w:rsid w:val="69C010D2"/>
    <w:rsid w:val="6A3F7D1E"/>
    <w:rsid w:val="6A5135AE"/>
    <w:rsid w:val="6A5A6906"/>
    <w:rsid w:val="6AB37DC4"/>
    <w:rsid w:val="6AD246EE"/>
    <w:rsid w:val="6AF208ED"/>
    <w:rsid w:val="6AF428B7"/>
    <w:rsid w:val="6B142F59"/>
    <w:rsid w:val="6B2111D2"/>
    <w:rsid w:val="6B625A72"/>
    <w:rsid w:val="6B7632CC"/>
    <w:rsid w:val="6BB43DF4"/>
    <w:rsid w:val="6BC009EB"/>
    <w:rsid w:val="6BF54B38"/>
    <w:rsid w:val="6C0703C8"/>
    <w:rsid w:val="6C172D01"/>
    <w:rsid w:val="6C262F44"/>
    <w:rsid w:val="6C382C77"/>
    <w:rsid w:val="6C7C7008"/>
    <w:rsid w:val="6C7F08A6"/>
    <w:rsid w:val="6CA4030D"/>
    <w:rsid w:val="6CEA21C3"/>
    <w:rsid w:val="6D056FFD"/>
    <w:rsid w:val="6D1F7993"/>
    <w:rsid w:val="6D392803"/>
    <w:rsid w:val="6D48513C"/>
    <w:rsid w:val="6D4D62AE"/>
    <w:rsid w:val="6D5238C5"/>
    <w:rsid w:val="6D793547"/>
    <w:rsid w:val="6D943EDD"/>
    <w:rsid w:val="6D9E6B0A"/>
    <w:rsid w:val="6DF9765E"/>
    <w:rsid w:val="6E1B015A"/>
    <w:rsid w:val="6E2E7E8E"/>
    <w:rsid w:val="6E437B98"/>
    <w:rsid w:val="6E565636"/>
    <w:rsid w:val="6E7D7067"/>
    <w:rsid w:val="6E8B52E0"/>
    <w:rsid w:val="6EA6211A"/>
    <w:rsid w:val="6EB724B4"/>
    <w:rsid w:val="6EC32CCC"/>
    <w:rsid w:val="6EC627BC"/>
    <w:rsid w:val="6EFC1D52"/>
    <w:rsid w:val="6F03131A"/>
    <w:rsid w:val="6F1A266F"/>
    <w:rsid w:val="6F1A48B6"/>
    <w:rsid w:val="6F1C23DC"/>
    <w:rsid w:val="6F5A4CB2"/>
    <w:rsid w:val="6FA81EC2"/>
    <w:rsid w:val="70187047"/>
    <w:rsid w:val="701B08E6"/>
    <w:rsid w:val="70215048"/>
    <w:rsid w:val="702A0B29"/>
    <w:rsid w:val="702A28D7"/>
    <w:rsid w:val="70967F6C"/>
    <w:rsid w:val="70CD6084"/>
    <w:rsid w:val="70DE2712"/>
    <w:rsid w:val="70F80C27"/>
    <w:rsid w:val="711C4915"/>
    <w:rsid w:val="712832BA"/>
    <w:rsid w:val="7166430D"/>
    <w:rsid w:val="718129CA"/>
    <w:rsid w:val="718F3339"/>
    <w:rsid w:val="71C56D5B"/>
    <w:rsid w:val="71F25676"/>
    <w:rsid w:val="721455EC"/>
    <w:rsid w:val="7286337F"/>
    <w:rsid w:val="728B1D53"/>
    <w:rsid w:val="729130E1"/>
    <w:rsid w:val="72AA123B"/>
    <w:rsid w:val="72BB015E"/>
    <w:rsid w:val="72C2773E"/>
    <w:rsid w:val="7315161C"/>
    <w:rsid w:val="73441F01"/>
    <w:rsid w:val="73610D05"/>
    <w:rsid w:val="7375655F"/>
    <w:rsid w:val="73942E89"/>
    <w:rsid w:val="73A17354"/>
    <w:rsid w:val="73A3131E"/>
    <w:rsid w:val="73E334C8"/>
    <w:rsid w:val="73F12089"/>
    <w:rsid w:val="7420004D"/>
    <w:rsid w:val="7420296E"/>
    <w:rsid w:val="74235FBB"/>
    <w:rsid w:val="7456013E"/>
    <w:rsid w:val="74AA2238"/>
    <w:rsid w:val="74EA0887"/>
    <w:rsid w:val="750B749D"/>
    <w:rsid w:val="75AD3D8E"/>
    <w:rsid w:val="75CD61DE"/>
    <w:rsid w:val="75DB4D9F"/>
    <w:rsid w:val="75E83018"/>
    <w:rsid w:val="75ED4AD2"/>
    <w:rsid w:val="75F45E61"/>
    <w:rsid w:val="760D2A7F"/>
    <w:rsid w:val="76377AFB"/>
    <w:rsid w:val="76530DD9"/>
    <w:rsid w:val="7691545E"/>
    <w:rsid w:val="76B31878"/>
    <w:rsid w:val="76BB697E"/>
    <w:rsid w:val="76DE441B"/>
    <w:rsid w:val="76F93003"/>
    <w:rsid w:val="76FB321F"/>
    <w:rsid w:val="77106CCA"/>
    <w:rsid w:val="77420E4E"/>
    <w:rsid w:val="774249AA"/>
    <w:rsid w:val="7750356B"/>
    <w:rsid w:val="77672662"/>
    <w:rsid w:val="777D1E86"/>
    <w:rsid w:val="779C67B0"/>
    <w:rsid w:val="77B75398"/>
    <w:rsid w:val="7820118F"/>
    <w:rsid w:val="782F13D2"/>
    <w:rsid w:val="786B1CDE"/>
    <w:rsid w:val="78872FBC"/>
    <w:rsid w:val="78972AD3"/>
    <w:rsid w:val="78986F77"/>
    <w:rsid w:val="78AA6CAB"/>
    <w:rsid w:val="78C0027C"/>
    <w:rsid w:val="78DB3308"/>
    <w:rsid w:val="78E26444"/>
    <w:rsid w:val="79144124"/>
    <w:rsid w:val="79294073"/>
    <w:rsid w:val="79305402"/>
    <w:rsid w:val="798968C0"/>
    <w:rsid w:val="798C015E"/>
    <w:rsid w:val="799040F2"/>
    <w:rsid w:val="79927E6B"/>
    <w:rsid w:val="79B3393D"/>
    <w:rsid w:val="79DF4732"/>
    <w:rsid w:val="79E63D12"/>
    <w:rsid w:val="79E65AC0"/>
    <w:rsid w:val="79FE72AE"/>
    <w:rsid w:val="7A1545F8"/>
    <w:rsid w:val="7A1E34AC"/>
    <w:rsid w:val="7A2D36EF"/>
    <w:rsid w:val="7A992B33"/>
    <w:rsid w:val="7AC35E02"/>
    <w:rsid w:val="7AD149C3"/>
    <w:rsid w:val="7B3F192C"/>
    <w:rsid w:val="7BA619AB"/>
    <w:rsid w:val="7BD007D6"/>
    <w:rsid w:val="7BD36518"/>
    <w:rsid w:val="7BD55DED"/>
    <w:rsid w:val="7BE129E3"/>
    <w:rsid w:val="7C18217D"/>
    <w:rsid w:val="7C1A5EF5"/>
    <w:rsid w:val="7C4D0079"/>
    <w:rsid w:val="7C541407"/>
    <w:rsid w:val="7C8B294F"/>
    <w:rsid w:val="7CBB1486"/>
    <w:rsid w:val="7CC7607D"/>
    <w:rsid w:val="7CCC6031"/>
    <w:rsid w:val="7CE4408F"/>
    <w:rsid w:val="7D062D9C"/>
    <w:rsid w:val="7D3B25C7"/>
    <w:rsid w:val="7D637428"/>
    <w:rsid w:val="7D6B2EAC"/>
    <w:rsid w:val="7D6E02A7"/>
    <w:rsid w:val="7DA63EE4"/>
    <w:rsid w:val="7DCE6F97"/>
    <w:rsid w:val="7E2D63B4"/>
    <w:rsid w:val="7E635932"/>
    <w:rsid w:val="7E7C4C45"/>
    <w:rsid w:val="7E8458A8"/>
    <w:rsid w:val="7EC64112"/>
    <w:rsid w:val="7ED405DD"/>
    <w:rsid w:val="7EE17F99"/>
    <w:rsid w:val="7F037115"/>
    <w:rsid w:val="7F207CC7"/>
    <w:rsid w:val="7F3217A8"/>
    <w:rsid w:val="7F721BA4"/>
    <w:rsid w:val="7FAE7080"/>
    <w:rsid w:val="7FD60385"/>
    <w:rsid w:val="7FF01447"/>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20F808-EFCE-4B23-8BB1-30785372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w:uiPriority="99"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next w:val="a"/>
    <w:link w:val="10"/>
    <w:uiPriority w:val="9"/>
    <w:qFormat/>
    <w:pPr>
      <w:keepNext/>
      <w:keepLines/>
      <w:spacing w:line="578" w:lineRule="auto"/>
      <w:ind w:left="420" w:hanging="420"/>
      <w:outlineLvl w:val="0"/>
    </w:pPr>
    <w:rPr>
      <w:rFonts w:ascii="Cambria" w:hAnsi="Cambria"/>
      <w:b/>
      <w:kern w:val="44"/>
      <w:sz w:val="28"/>
      <w:szCs w:val="28"/>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四级标题"/>
    <w:basedOn w:val="a4"/>
    <w:uiPriority w:val="99"/>
    <w:qFormat/>
    <w:rPr>
      <w:rFonts w:eastAsia="黑体"/>
    </w:rPr>
  </w:style>
  <w:style w:type="paragraph" w:styleId="a4">
    <w:name w:val="Date"/>
    <w:basedOn w:val="a"/>
    <w:next w:val="a"/>
    <w:qFormat/>
    <w:rPr>
      <w:sz w:val="24"/>
    </w:rPr>
  </w:style>
  <w:style w:type="paragraph" w:styleId="a5">
    <w:name w:val="annotation text"/>
    <w:basedOn w:val="a"/>
    <w:link w:val="a6"/>
    <w:uiPriority w:val="99"/>
    <w:unhideWhenUsed/>
    <w:qFormat/>
    <w:pPr>
      <w:jc w:val="left"/>
    </w:pPr>
    <w:rPr>
      <w:rFonts w:ascii="等线" w:eastAsia="PMingLiU" w:hAnsi="等线" w:cs="Arial"/>
      <w:sz w:val="24"/>
      <w:lang w:eastAsia="zh-TW"/>
    </w:rPr>
  </w:style>
  <w:style w:type="paragraph" w:styleId="a7">
    <w:name w:val="Body Text"/>
    <w:basedOn w:val="a"/>
    <w:link w:val="a8"/>
    <w:uiPriority w:val="99"/>
    <w:unhideWhenUsed/>
    <w:qFormat/>
    <w:pPr>
      <w:spacing w:after="120"/>
    </w:pPr>
    <w:rPr>
      <w:szCs w:val="24"/>
    </w:rPr>
  </w:style>
  <w:style w:type="paragraph" w:styleId="a9">
    <w:name w:val="Plain Text"/>
    <w:basedOn w:val="a"/>
    <w:qFormat/>
    <w:rPr>
      <w:rFonts w:ascii="宋体" w:hAnsi="Courier New"/>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style>
  <w:style w:type="paragraph" w:styleId="21">
    <w:name w:val="toc 2"/>
    <w:basedOn w:val="a"/>
    <w:next w:val="a"/>
    <w:qFormat/>
    <w:pPr>
      <w:ind w:leftChars="200" w:left="420"/>
    </w:pPr>
  </w:style>
  <w:style w:type="paragraph" w:styleId="ae">
    <w:name w:val="Title"/>
    <w:basedOn w:val="a"/>
    <w:next w:val="a"/>
    <w:link w:val="af"/>
    <w:qFormat/>
    <w:pPr>
      <w:spacing w:before="240" w:after="60"/>
      <w:jc w:val="center"/>
      <w:outlineLvl w:val="0"/>
    </w:pPr>
    <w:rPr>
      <w:rFonts w:ascii="Cambria" w:hAnsi="Cambria"/>
      <w:b/>
      <w:bCs/>
      <w:sz w:val="32"/>
      <w:szCs w:val="32"/>
    </w:rPr>
  </w:style>
  <w:style w:type="character" w:styleId="af0">
    <w:name w:val="annotation reference"/>
    <w:uiPriority w:val="99"/>
    <w:unhideWhenUsed/>
    <w:qFormat/>
    <w:rPr>
      <w:sz w:val="21"/>
      <w:szCs w:val="21"/>
    </w:rPr>
  </w:style>
  <w:style w:type="character" w:customStyle="1" w:styleId="10">
    <w:name w:val="标题 1 字符"/>
    <w:link w:val="1"/>
    <w:uiPriority w:val="9"/>
    <w:qFormat/>
    <w:rPr>
      <w:rFonts w:ascii="Cambria" w:hAnsi="Cambria"/>
      <w:b/>
      <w:kern w:val="44"/>
      <w:sz w:val="28"/>
      <w:szCs w:val="28"/>
      <w:lang w:bidi="ar-SA"/>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a6">
    <w:name w:val="批注文字 字符"/>
    <w:link w:val="a5"/>
    <w:uiPriority w:val="99"/>
    <w:qFormat/>
    <w:rPr>
      <w:rFonts w:ascii="等线" w:eastAsia="PMingLiU" w:hAnsi="等线" w:cs="Arial"/>
      <w:kern w:val="2"/>
      <w:sz w:val="24"/>
      <w:szCs w:val="22"/>
      <w:lang w:eastAsia="zh-TW"/>
    </w:rPr>
  </w:style>
  <w:style w:type="character" w:customStyle="1" w:styleId="a8">
    <w:name w:val="正文文本 字符"/>
    <w:link w:val="a7"/>
    <w:uiPriority w:val="99"/>
    <w:qFormat/>
    <w:rPr>
      <w:rFonts w:ascii="Times New Roman" w:hAnsi="Times New Roman"/>
      <w:kern w:val="2"/>
      <w:sz w:val="21"/>
      <w:szCs w:val="24"/>
    </w:rPr>
  </w:style>
  <w:style w:type="character" w:customStyle="1" w:styleId="ab">
    <w:name w:val="页脚 字符"/>
    <w:link w:val="aa"/>
    <w:qFormat/>
    <w:rPr>
      <w:kern w:val="2"/>
      <w:sz w:val="18"/>
      <w:szCs w:val="18"/>
    </w:rPr>
  </w:style>
  <w:style w:type="character" w:customStyle="1" w:styleId="ad">
    <w:name w:val="页眉 字符"/>
    <w:link w:val="ac"/>
    <w:qFormat/>
    <w:rPr>
      <w:kern w:val="2"/>
      <w:sz w:val="18"/>
      <w:szCs w:val="18"/>
    </w:rPr>
  </w:style>
  <w:style w:type="character" w:customStyle="1" w:styleId="af">
    <w:name w:val="标题 字符"/>
    <w:link w:val="ae"/>
    <w:qFormat/>
    <w:rPr>
      <w:rFonts w:ascii="Cambria" w:hAnsi="Cambria" w:cs="Times New Roman"/>
      <w:b/>
      <w:bCs/>
      <w:kern w:val="2"/>
      <w:sz w:val="32"/>
      <w:szCs w:val="32"/>
    </w:rPr>
  </w:style>
  <w:style w:type="character" w:customStyle="1" w:styleId="fontstyle01">
    <w:name w:val="fontstyle01"/>
    <w:qFormat/>
    <w:rPr>
      <w:rFonts w:ascii="仿宋_GB2312" w:hAnsi="仿宋_GB2312" w:hint="default"/>
      <w:color w:val="000000"/>
      <w:sz w:val="32"/>
      <w:szCs w:val="32"/>
    </w:rPr>
  </w:style>
  <w:style w:type="paragraph" w:styleId="af1">
    <w:name w:val="List Paragraph"/>
    <w:basedOn w:val="a"/>
    <w:uiPriority w:val="34"/>
    <w:qFormat/>
    <w:pPr>
      <w:ind w:firstLineChars="200" w:firstLine="420"/>
    </w:pPr>
    <w:rPr>
      <w:rFonts w:ascii="Calibri" w:hAnsi="Calibri"/>
    </w:rPr>
  </w:style>
  <w:style w:type="paragraph" w:styleId="af2">
    <w:name w:val="Balloon Text"/>
    <w:basedOn w:val="a"/>
    <w:link w:val="af3"/>
    <w:rsid w:val="0088108D"/>
    <w:rPr>
      <w:sz w:val="18"/>
      <w:szCs w:val="18"/>
    </w:rPr>
  </w:style>
  <w:style w:type="character" w:customStyle="1" w:styleId="af3">
    <w:name w:val="批注框文本 字符"/>
    <w:basedOn w:val="a1"/>
    <w:link w:val="af2"/>
    <w:rsid w:val="008810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1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覃玉清</cp:lastModifiedBy>
  <cp:revision>27</cp:revision>
  <cp:lastPrinted>2024-09-14T00:15:00Z</cp:lastPrinted>
  <dcterms:created xsi:type="dcterms:W3CDTF">2024-09-04T07:04:00Z</dcterms:created>
  <dcterms:modified xsi:type="dcterms:W3CDTF">2024-11-01T07:46:00Z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6C8026FC2740407481DCF4E157743948_13</vt:lpwstr>
  </property>
</Properties>
</file>