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114A9"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二期飞灰固化、反应塔</w:t>
      </w: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防腐等</w:t>
      </w: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技术方案</w:t>
      </w:r>
    </w:p>
    <w:p w14:paraId="6045C5A1">
      <w:pPr>
        <w:numPr>
          <w:ilvl w:val="0"/>
          <w:numId w:val="2"/>
        </w:numPr>
        <w:spacing w:line="800" w:lineRule="exact"/>
        <w:ind w:left="843" w:hanging="964" w:hangingChars="3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工程概况</w:t>
      </w:r>
    </w:p>
    <w:p w14:paraId="67CE66EF">
      <w:pPr>
        <w:numPr>
          <w:ilvl w:val="0"/>
          <w:numId w:val="0"/>
        </w:numPr>
        <w:spacing w:line="80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亳州洁能电力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有限公司</w:t>
      </w:r>
    </w:p>
    <w:p w14:paraId="6723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项目地址：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亳州市谯城区十河镇卞铺村垃圾填埋厂内</w:t>
      </w:r>
    </w:p>
    <w:p w14:paraId="3197F2DF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二、编制依据</w:t>
      </w:r>
    </w:p>
    <w:p w14:paraId="0AD9DD02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2.1、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反应塔、飞灰固化钢架等防腐刷漆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本工期、质量、安全、文明施工的要求</w:t>
      </w:r>
    </w:p>
    <w:p w14:paraId="03022FA0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2.2、《建筑工程施工质量验收统一规范》GB50300—2001</w:t>
      </w:r>
    </w:p>
    <w:p w14:paraId="26B6DAB3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2.3、《施工现场临时用电安全技术规范》</w:t>
      </w:r>
    </w:p>
    <w:p w14:paraId="0DF72B5E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2.4、《工业设备、管道清理工程施工及验收规范》</w:t>
      </w:r>
    </w:p>
    <w:p w14:paraId="1C64B4ED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2.5、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亳州洁能电力</w:t>
      </w:r>
      <w:r>
        <w:rPr>
          <w:rFonts w:hint="eastAsia" w:ascii="仿宋" w:hAnsi="仿宋" w:eastAsia="仿宋" w:cs="仿宋"/>
          <w:kern w:val="0"/>
          <w:sz w:val="32"/>
          <w:szCs w:val="32"/>
        </w:rPr>
        <w:t>有限公司劳动作业环境管理规定</w:t>
      </w:r>
    </w:p>
    <w:p w14:paraId="20AABB6C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二期飞灰固化、反应塔等防腐刷漆的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工作范围</w:t>
      </w:r>
    </w:p>
    <w:p w14:paraId="292AACA5">
      <w:pPr>
        <w:tabs>
          <w:tab w:val="left" w:pos="3005"/>
          <w:tab w:val="center" w:pos="4590"/>
        </w:tabs>
        <w:spacing w:line="360" w:lineRule="auto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3.1.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爬梯打磨清理刷漆，颜色中灰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 w14:paraId="2580F28C">
      <w:pPr>
        <w:tabs>
          <w:tab w:val="left" w:pos="3005"/>
          <w:tab w:val="center" w:pos="4590"/>
        </w:tabs>
        <w:spacing w:line="360" w:lineRule="auto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钢结构打磨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清理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刷漆，颜色中灰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 w14:paraId="2B262799">
      <w:pPr>
        <w:tabs>
          <w:tab w:val="left" w:pos="3005"/>
          <w:tab w:val="center" w:pos="4590"/>
        </w:tabs>
        <w:spacing w:line="360" w:lineRule="auto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3.3.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护栏清理打磨刷漆，颜色黄黑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 w14:paraId="7B7C0B85">
      <w:pPr>
        <w:tabs>
          <w:tab w:val="left" w:pos="3005"/>
          <w:tab w:val="center" w:pos="4590"/>
        </w:tabs>
        <w:spacing w:line="360" w:lineRule="auto"/>
        <w:ind w:left="559" w:leftChars="266" w:firstLine="0" w:firstLineChars="0"/>
        <w:contextualSpacing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3.4.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平台下面清理打磨刷漆，颜色中灰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3.5.钢结构水泥墩清理打磨刷漆，颜色黄黑。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要求</w:t>
      </w:r>
    </w:p>
    <w:p w14:paraId="5BE79FF8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</w:t>
      </w:r>
      <w:r>
        <w:rPr>
          <w:rFonts w:hint="eastAsia" w:ascii="仿宋" w:hAnsi="仿宋" w:eastAsia="仿宋" w:cs="仿宋"/>
          <w:sz w:val="32"/>
          <w:szCs w:val="32"/>
        </w:rPr>
        <w:t>三级验收制度，各级须严把质量关，严禁弄虚作假；</w:t>
      </w:r>
    </w:p>
    <w:p w14:paraId="7B8C6BCA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4.2、工程范围内的所有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楼梯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护栏、钢结构、水泥墩</w:t>
      </w:r>
      <w:r>
        <w:rPr>
          <w:rFonts w:hint="eastAsia" w:ascii="仿宋" w:hAnsi="仿宋" w:eastAsia="仿宋" w:cs="仿宋"/>
          <w:sz w:val="32"/>
          <w:szCs w:val="32"/>
        </w:rPr>
        <w:t>等位置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20天必须完成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0D541D6F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现场范围内的设备、护栏</w:t>
      </w:r>
      <w:r>
        <w:rPr>
          <w:rFonts w:hint="eastAsia" w:ascii="仿宋" w:hAnsi="仿宋" w:eastAsia="仿宋" w:cs="仿宋"/>
          <w:sz w:val="32"/>
          <w:szCs w:val="32"/>
        </w:rPr>
        <w:t>等无人为损坏；</w:t>
      </w:r>
    </w:p>
    <w:p w14:paraId="78B9325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、现场施工区域及其周边设备、地面等卫生、杂物清理干净，工作结束后应做好工完、料尽、场地清；</w:t>
      </w:r>
    </w:p>
    <w:p w14:paraId="3E4D18C3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所用工器具应按要求摆放在指定的地点, 妥善保管；</w:t>
      </w:r>
    </w:p>
    <w:p w14:paraId="3DD405F0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 在任何形式的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工作中，不损坏电厂的设备、设施，不影响电厂正常生产运行。</w:t>
      </w:r>
    </w:p>
    <w:p w14:paraId="60E0CFB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 应全面负责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过程中的现场文明生产环境、卫生清洁、劳动保护等的管理工作；</w:t>
      </w:r>
    </w:p>
    <w:p w14:paraId="591F3E8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 根据图纸技术资料、技术规范书要求、安全管理规定，提前对参加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的工作人员进行技术交底及技术讨论。</w:t>
      </w:r>
    </w:p>
    <w:p w14:paraId="694DF7A2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五、验收要求</w:t>
      </w:r>
    </w:p>
    <w:p w14:paraId="15438E0F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340255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所有涉及施工范围的防腐对象必须进行除锈打磨，露出金属色泽，清理干净铁锈粉末及其它垃圾，通过招标方验收小组验收后方可进行下一步。</w:t>
      </w:r>
    </w:p>
    <w:p w14:paraId="378ECE5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防腐油漆必须使用金特烁氟碳漆以上的油漆涂刷，两底两面，间隔时间半小时。</w:t>
      </w:r>
    </w:p>
    <w:p w14:paraId="44D4C9C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5.3、目视油漆表面无流挂、起皱，厚薄均匀。</w:t>
      </w:r>
    </w:p>
    <w:p w14:paraId="22FC41B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5.4、使用金特烁氟碳漆符合要求，并提供相关质量证明资料。</w:t>
      </w:r>
    </w:p>
    <w:p w14:paraId="022DB50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5.5、目视油漆施工表面无桔皮、咬底、针孔、粗糙、夹带等现象。</w:t>
      </w:r>
    </w:p>
    <w:p w14:paraId="1EAB0281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后的区域无遗留物。</w:t>
      </w:r>
    </w:p>
    <w:p w14:paraId="082C9052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六、作业条件</w:t>
      </w:r>
    </w:p>
    <w:p w14:paraId="33B76591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6.1、人员资质和数量满足作业要求，并能胜任此项工作。</w:t>
      </w:r>
    </w:p>
    <w:p w14:paraId="0A63D37E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6.2、所有作业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凡患有高血压、心脏病、贫血、癫痫等登高禁忌症者，严禁进行作业。</w:t>
      </w:r>
    </w:p>
    <w:p w14:paraId="7DACAA74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6.3、所有参加作业的人员均需通过三级安全教育，并考试合格。</w:t>
      </w:r>
    </w:p>
    <w:p w14:paraId="006DE662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6.4、特殊工种作业人员必须经过有关主管部门培训取证，且证件在有效期内、持证上岗。</w:t>
      </w:r>
    </w:p>
    <w:p w14:paraId="4487D0C5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6.5、作业工器具、机械满足作业要求，使用工器具检验合格并贴具合格标签，机械报审资料齐全。</w:t>
      </w:r>
    </w:p>
    <w:p w14:paraId="2B477A13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6.6、作业前资料报审满足需求方相关制度要求。</w:t>
      </w:r>
    </w:p>
    <w:p w14:paraId="4E7609C9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6.7、人员须熟悉作业工艺、程序、质量标准和安全措施。</w:t>
      </w:r>
    </w:p>
    <w:p w14:paraId="22064DDA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6.8、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除尘器防腐刷漆</w:t>
      </w:r>
      <w:r>
        <w:rPr>
          <w:rFonts w:hint="eastAsia" w:ascii="仿宋" w:hAnsi="仿宋" w:eastAsia="仿宋" w:cs="仿宋"/>
          <w:sz w:val="32"/>
          <w:szCs w:val="32"/>
        </w:rPr>
        <w:t>，作业条件满足施工要求，工作票已办理。</w:t>
      </w:r>
    </w:p>
    <w:p w14:paraId="264BAA7D">
      <w:pPr>
        <w:tabs>
          <w:tab w:val="left" w:pos="851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6.9、作业环境已确认，安全设施齐全并验收合格，满足施工要求。</w:t>
      </w:r>
    </w:p>
    <w:p w14:paraId="3ECA6A33">
      <w:pPr>
        <w:tabs>
          <w:tab w:val="left" w:pos="851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6.10、作业前，对工作人员进行安全技术交底及安全文明作业交底，使作业人员熟悉了解工艺要求和质量标准，了解其作业场所和工作岗位存在的危险因素，防范措施及事故应急措施，并在安全技术交底书上本人规范签名，严禁代签。</w:t>
      </w:r>
    </w:p>
    <w:p w14:paraId="1648FC67">
      <w:pPr>
        <w:numPr>
          <w:ilvl w:val="0"/>
          <w:numId w:val="3"/>
        </w:numPr>
        <w:spacing w:line="8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施工人员、应急小组、应急物资安排</w:t>
      </w:r>
    </w:p>
    <w:p w14:paraId="45591818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八、三措两案</w:t>
      </w:r>
    </w:p>
    <w:p w14:paraId="09AB0BC3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8.1、组织措施 </w:t>
      </w:r>
      <w:r>
        <w:rPr>
          <w:rFonts w:hint="eastAsia" w:ascii="仿宋" w:hAnsi="仿宋" w:eastAsia="仿宋" w:cs="仿宋"/>
          <w:b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8.1.1、成立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项目领导小组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组长： 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组员： </w:t>
      </w:r>
    </w:p>
    <w:p w14:paraId="2E3C389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8.1.2、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项目领导小组职责与权限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8.1.3、 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项目的前期工作负责。负责审批项目的安全措施、技术措施，落实项目的人力、工器具、材料和备件的准备；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8.1.4、 及时组织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项目实施前的准备会和实施后的总结会；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8.1.5、 协调指挥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除尘器防腐刷</w:t>
      </w:r>
      <w:r>
        <w:rPr>
          <w:rFonts w:hint="eastAsia" w:ascii="仿宋" w:hAnsi="仿宋" w:eastAsia="仿宋" w:cs="仿宋"/>
          <w:sz w:val="32"/>
          <w:szCs w:val="32"/>
        </w:rPr>
        <w:t>项目的实施工作；本项目实施的关键节点，组长要现场指挥，对存在的重大问题及时处理，确保本项目的顺利进行；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8.1.6、 负责安排、协调、监督、检查安全措施和技术措施的有效落实；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8.1.7、适时组织本项目的总结和评价。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b/>
          <w:sz w:val="32"/>
          <w:szCs w:val="32"/>
        </w:rPr>
        <w:t>8.2、 技术措施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8.2.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除尘器防腐刷漆</w:t>
      </w:r>
      <w:r>
        <w:rPr>
          <w:rFonts w:hint="eastAsia" w:ascii="仿宋" w:hAnsi="仿宋" w:eastAsia="仿宋" w:cs="仿宋"/>
          <w:sz w:val="32"/>
          <w:szCs w:val="32"/>
        </w:rPr>
        <w:t>工序流程：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施工前准备——地面需铺设防火毯作为保护地面（地面是环氧树脂）——钢结构打磨（经招标方验收合格）——刷底漆（两次）——刷面漆（两次）——现场清理——</w:t>
      </w:r>
      <w:r>
        <w:rPr>
          <w:rFonts w:hint="eastAsia" w:ascii="仿宋" w:hAnsi="仿宋" w:eastAsia="仿宋" w:cs="仿宋"/>
          <w:sz w:val="32"/>
          <w:szCs w:val="32"/>
        </w:rPr>
        <w:t>检查验收清理质量，并留下检查影像资料。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8.2.3、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施工方案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检查安全防护工具、检查设备、检查车辆、水电是否可共用。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2、操作人员必须有监护人员，监护人员负责造作人员工作状态，工作时间，掌握造作人员身体状况。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sz w:val="32"/>
          <w:szCs w:val="32"/>
        </w:rPr>
        <w:t>8.3、 安全措施</w:t>
      </w:r>
      <w:r>
        <w:rPr>
          <w:rFonts w:hint="eastAsia" w:ascii="仿宋" w:hAnsi="仿宋" w:eastAsia="仿宋" w:cs="仿宋"/>
          <w:b/>
          <w:sz w:val="32"/>
          <w:szCs w:val="32"/>
        </w:rPr>
        <w:cr/>
      </w:r>
      <w:r>
        <w:rPr>
          <w:rFonts w:hint="eastAsia" w:ascii="仿宋" w:hAnsi="仿宋" w:eastAsia="仿宋" w:cs="仿宋"/>
          <w:b/>
          <w:sz w:val="32"/>
          <w:szCs w:val="32"/>
        </w:rPr>
        <w:t>8.3.1、 人员职责</w:t>
      </w:r>
      <w:r>
        <w:rPr>
          <w:rFonts w:hint="eastAsia" w:ascii="仿宋" w:hAnsi="仿宋" w:eastAsia="仿宋" w:cs="仿宋"/>
          <w:b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1、 项目负责人: 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的全面工作。现场施工人员的总体协调工作,把握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的质量、安全、进度，保证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除尘器防腐刷漆</w:t>
      </w:r>
      <w:r>
        <w:rPr>
          <w:rFonts w:hint="eastAsia" w:ascii="仿宋" w:hAnsi="仿宋" w:eastAsia="仿宋" w:cs="仿宋"/>
          <w:sz w:val="32"/>
          <w:szCs w:val="32"/>
        </w:rPr>
        <w:t>工作的顺利进行。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2、安全负责人:  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的安全监察工作，制定现场施工的安全措施及方案，对现场安全措施的落实情况进行检查，监督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除尘器防腐刷漆</w:t>
      </w:r>
      <w:r>
        <w:rPr>
          <w:rFonts w:hint="eastAsia" w:ascii="仿宋" w:hAnsi="仿宋" w:eastAsia="仿宋" w:cs="仿宋"/>
          <w:sz w:val="32"/>
          <w:szCs w:val="32"/>
        </w:rPr>
        <w:t>时安全措施的执行，保持现场施工文明整洁。检查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除尘器防腐刷漆</w:t>
      </w:r>
      <w:r>
        <w:rPr>
          <w:rFonts w:hint="eastAsia" w:ascii="仿宋" w:hAnsi="仿宋" w:eastAsia="仿宋" w:cs="仿宋"/>
          <w:sz w:val="32"/>
          <w:szCs w:val="32"/>
        </w:rPr>
        <w:t>过程中，人员、工机具、作业程序等存在的安全隐患，及时提出整改措施。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3、技术负责人: 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工作现场的技术支持，确定施工方案，应编制安全风险预控措施、质量控制措施和其它相关技术文件。在施工过程中按所编著的技术文件执行，在施工过程中把握施工质量，负责质量验收工作。检查发现质量隐患及时提出整改措施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4、 施工负责人:  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人员的组织工作，服从现场项目负责人、安全负责人、技术负责人的工作安排，对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除尘器防腐刷漆</w:t>
      </w:r>
      <w:r>
        <w:rPr>
          <w:rFonts w:hint="eastAsia" w:ascii="仿宋" w:hAnsi="仿宋" w:eastAsia="仿宋" w:cs="仿宋"/>
          <w:sz w:val="32"/>
          <w:szCs w:val="32"/>
        </w:rPr>
        <w:t>内工作组成员进行工作内容、安全技术交底，合理安排并检查工作组成员的工作；保证工程的进度及质量。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b/>
          <w:sz w:val="32"/>
          <w:szCs w:val="32"/>
        </w:rPr>
        <w:t>8.3.2、 安全防护措施</w:t>
      </w:r>
      <w:r>
        <w:rPr>
          <w:rFonts w:hint="eastAsia" w:ascii="仿宋" w:hAnsi="仿宋" w:eastAsia="仿宋" w:cs="仿宋"/>
          <w:b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1、工作人员身体健康，没有恐高症等不能从事电力生产的疾病；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2、工作人员进入现场前，必须经过《安规》培训，并参加安全教育考试，考试合格好方能进入现场；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3、工作人员在进入现场前，不得有饮酒等易引起安全隐患的行为，如有类似情况发生，不得进入现场；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4、工作人员的劳动防护用品、用具，符合《安规》要求，特种防护用品、用具必须检验合格，并在检验周期内；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5、工作人员在现场，要听从施工负责人的安排，服从上级领导的指挥，不得随意、擅自行动。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b/>
          <w:sz w:val="32"/>
          <w:szCs w:val="32"/>
        </w:rPr>
        <w:t>8.3.3、安全目标</w:t>
      </w:r>
      <w:r>
        <w:rPr>
          <w:rFonts w:hint="eastAsia" w:ascii="仿宋" w:hAnsi="仿宋" w:eastAsia="仿宋" w:cs="仿宋"/>
          <w:b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1、 不发生违章作业事件。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2、不发生人身轻伤及以上事件。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3、不发生设备损坏事故。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b/>
          <w:sz w:val="32"/>
          <w:szCs w:val="32"/>
        </w:rPr>
        <w:t>8.3.4、环境目标</w:t>
      </w:r>
      <w:r>
        <w:rPr>
          <w:rFonts w:hint="eastAsia" w:ascii="仿宋" w:hAnsi="仿宋" w:eastAsia="仿宋" w:cs="仿宋"/>
          <w:b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1、不发生火灾引起环境污染事件。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2、不发生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打磨除锈</w:t>
      </w:r>
      <w:r>
        <w:rPr>
          <w:rFonts w:hint="eastAsia" w:ascii="仿宋" w:hAnsi="仿宋" w:eastAsia="仿宋" w:cs="仿宋"/>
          <w:sz w:val="32"/>
          <w:szCs w:val="32"/>
        </w:rPr>
        <w:t>周边环境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污染</w:t>
      </w:r>
      <w:r>
        <w:rPr>
          <w:rFonts w:hint="eastAsia" w:ascii="仿宋" w:hAnsi="仿宋" w:eastAsia="仿宋" w:cs="仿宋"/>
          <w:sz w:val="32"/>
          <w:szCs w:val="32"/>
        </w:rPr>
        <w:t>事件。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b/>
          <w:sz w:val="32"/>
          <w:szCs w:val="32"/>
        </w:rPr>
        <w:t>8.3.5、 控制措施</w:t>
      </w:r>
      <w:r>
        <w:rPr>
          <w:rFonts w:hint="eastAsia" w:ascii="仿宋" w:hAnsi="仿宋" w:eastAsia="仿宋" w:cs="仿宋"/>
          <w:b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1、 严格执行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亳州洁能电力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 w:cs="仿宋"/>
          <w:sz w:val="32"/>
          <w:szCs w:val="32"/>
        </w:rPr>
        <w:t>的厂规厂纪。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2、工作现场设临时围栏、警示牌。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3、 工作开始前对所有工作人员进行安全、技术交底。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4、 严格执行施工风险分析及预控制措施。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5、 在施工过程中，如果发现有违反安全措施的，要及时通知施工人员停工，并组织施工人员，进行违章行为分析，并从新学习安全措施等安全规定。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6、 工作现场准备足够的消防器材。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b/>
          <w:sz w:val="32"/>
          <w:szCs w:val="32"/>
        </w:rPr>
        <w:t>8.4、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b/>
          <w:sz w:val="32"/>
          <w:szCs w:val="32"/>
        </w:rPr>
        <w:t>操作方案</w:t>
      </w:r>
    </w:p>
    <w:p w14:paraId="12ABE52E"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开具工作票。</w:t>
      </w:r>
    </w:p>
    <w:p w14:paraId="33D84470"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施工区域周围左右装设警戒线与专人指挥，禁止非专业人员入内，拆除脚手架时要统一指挥，上下协调，严禁从高处抛物及滑落。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金属构件表面除锈机械+手工除锈除锈整体打磨处理并经招标方验收合格--整体刷底面漆验收合格--整体刷面漆验收合格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 w14:paraId="0EC7A732">
      <w:p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人员必须身体健康，精神饱满，具有相应的力量和技巧。</w:t>
      </w:r>
    </w:p>
    <w:p w14:paraId="33BCA2ED">
      <w:p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、施工人员必须接受安全技术培训，并考核合格，具有相应资格；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防腐刷漆</w:t>
      </w:r>
      <w:r>
        <w:rPr>
          <w:rFonts w:hint="eastAsia" w:ascii="仿宋" w:hAnsi="仿宋" w:eastAsia="仿宋" w:cs="仿宋"/>
          <w:sz w:val="32"/>
          <w:szCs w:val="32"/>
        </w:rPr>
        <w:t>时注意自身安全。</w:t>
      </w:r>
    </w:p>
    <w:p w14:paraId="55074E5A">
      <w:p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、施工前，施工人员必须经过健康检查，没有心脏、气管、皮肤敏感等疾病。</w:t>
      </w:r>
    </w:p>
    <w:p w14:paraId="065B8CF2">
      <w:p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、必须佩戴防毒面罩、口罩、手套等安全防护用品，做好车辆应急的安全措施。</w:t>
      </w:r>
    </w:p>
    <w:p w14:paraId="53D1B0C1">
      <w:p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、施工人员应协调好工作，密切配合，相互关心，注意施工安全，服从统一指挥。</w:t>
      </w:r>
    </w:p>
    <w:p w14:paraId="429D89CD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8.5、现场应急处理方案</w:t>
      </w:r>
    </w:p>
    <w:p w14:paraId="257B1DE0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8.5.1、高空坠落应急预案</w:t>
      </w:r>
    </w:p>
    <w:p w14:paraId="106CAE47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8.5.1.1</w:t>
      </w:r>
      <w:r>
        <w:rPr>
          <w:rFonts w:hint="eastAsia" w:ascii="仿宋" w:hAnsi="仿宋" w:eastAsia="仿宋" w:cs="仿宋"/>
          <w:sz w:val="32"/>
          <w:szCs w:val="32"/>
        </w:rPr>
        <w:t>、施工现场一旦发生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高空坠物</w:t>
      </w:r>
      <w:r>
        <w:rPr>
          <w:rFonts w:hint="eastAsia" w:ascii="仿宋" w:hAnsi="仿宋" w:eastAsia="仿宋" w:cs="仿宋"/>
          <w:sz w:val="32"/>
          <w:szCs w:val="32"/>
        </w:rPr>
        <w:t>，将会造成人员伤亡和直接经济损失。为了争取在第一时间抢救伤员，最大限度地降低员工及相关方生命安全风险和经济损失。</w:t>
      </w:r>
    </w:p>
    <w:p w14:paraId="4E8BA63A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1、不论任何人，一旦发现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高空坠物</w:t>
      </w:r>
      <w:r>
        <w:rPr>
          <w:rFonts w:hint="eastAsia" w:ascii="仿宋" w:hAnsi="仿宋" w:eastAsia="仿宋" w:cs="仿宋"/>
          <w:sz w:val="32"/>
          <w:szCs w:val="32"/>
        </w:rPr>
        <w:t>的可能性，应立即呼叫在场全体人员进行躲避。</w:t>
      </w:r>
    </w:p>
    <w:p w14:paraId="1C209DB8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2、现场人员应迅速通知项目经理或施工员，打电话及时向公司应急抢险领导小组领导报告事故的发生情况，请求公司应急抢险领导小组的支援。</w:t>
      </w:r>
    </w:p>
    <w:p w14:paraId="0995BBE1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根据现场情况，若有人员受伤，应立即拨打120急救电话，向急救中心求救。应务必讲清受伤人数、地点和人员受伤情况，并派人到主要路口引导急救车尽快赶到事故现场。同时，现场急救人员在急救车到来以前，应对受伤人员进行急救。本项目部配备应急急救药箱1只，药箱存放在现场医务室。</w:t>
      </w:r>
    </w:p>
    <w:p w14:paraId="5E8D16B9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4、在没有人员受伤的情况下，现场负责人应根据实际情况研究补救措施，在确保人员生命安全的前提下，组织恢复正常施工秩序。</w:t>
      </w:r>
    </w:p>
    <w:p w14:paraId="5E3E67C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5、现场安全员应对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高空坠物</w:t>
      </w:r>
      <w:r>
        <w:rPr>
          <w:rFonts w:hint="eastAsia" w:ascii="仿宋" w:hAnsi="仿宋" w:eastAsia="仿宋" w:cs="仿宋"/>
          <w:sz w:val="32"/>
          <w:szCs w:val="32"/>
        </w:rPr>
        <w:t>事故进行原因分析，制定相应的改正措施，认真填写伤亡事故报表、事故调查等有关处理报告，并上报公司迎接抢险领导小组。</w:t>
      </w:r>
    </w:p>
    <w:p w14:paraId="4C6B1DC7">
      <w:pPr>
        <w:snapToGrid w:val="0"/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8.5.1.2、高处坠落事故</w:t>
      </w:r>
    </w:p>
    <w:p w14:paraId="41E1D5C3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施工过程中高处坠落事故发生以后，要迅速有效地开展抢救工作，最大限度地降低员工及相关方生命安全风险。</w:t>
      </w:r>
    </w:p>
    <w:p w14:paraId="0CC2B939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1、高处坠落事故发生后，事故发现第一人应立即大声呼救，报告责任人（项目经理或管理人员）。</w:t>
      </w:r>
    </w:p>
    <w:p w14:paraId="4FF1935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2、项目管理人员获得求救信息并确认高处坠落事故发生以后，应：</w:t>
      </w:r>
    </w:p>
    <w:p w14:paraId="4D6BB42A"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①、立即组织项目职工自我救护队伍进行施救；本项目部配备应急急救药箱1只，药箱存放在医务室。</w:t>
      </w:r>
    </w:p>
    <w:p w14:paraId="641041E6"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②、立即向公司应急抢险领导小组汇报事故发生情况并寻求支持。</w:t>
      </w:r>
    </w:p>
    <w:p w14:paraId="0D88AC3C"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③、立即向当地医疗卫生(120)、公安部门(110)电话报告。</w:t>
      </w:r>
    </w:p>
    <w:p w14:paraId="77DB18E2">
      <w:pPr>
        <w:spacing w:line="560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④、严格保护事故现场。项目部指挥部接到电话报告后，应立即在第一时间赶赴现场，了解和掌握事故情况，开展抢救和维护现场秩序，保护事故现场。</w:t>
      </w:r>
    </w:p>
    <w:p w14:paraId="3126878B">
      <w:pPr>
        <w:ind w:left="1370" w:leftChars="500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15965468">
      <w:pPr>
        <w:pStyle w:val="7"/>
        <w:rPr>
          <w:rFonts w:hint="default"/>
          <w:sz w:val="28"/>
          <w:szCs w:val="28"/>
          <w:lang w:val="en-US" w:eastAsia="zh-CN"/>
        </w:rPr>
      </w:pPr>
    </w:p>
    <w:p w14:paraId="423773F4"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134" w:right="850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9E000"/>
    <w:multiLevelType w:val="singleLevel"/>
    <w:tmpl w:val="A359E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872C61"/>
    <w:multiLevelType w:val="multilevel"/>
    <w:tmpl w:val="53872C61"/>
    <w:lvl w:ilvl="0" w:tentative="0">
      <w:start w:val="1"/>
      <w:numFmt w:val="decimal"/>
      <w:pStyle w:val="6"/>
      <w:lvlText w:val="图%1"/>
      <w:lvlJc w:val="left"/>
      <w:pPr>
        <w:tabs>
          <w:tab w:val="left" w:pos="624"/>
        </w:tabs>
        <w:ind w:left="624" w:hanging="62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YTYzZDEyZTBlZGU1N2FhNWFlYzQ2MjI3ZmZkNmYifQ=="/>
  </w:docVars>
  <w:rsids>
    <w:rsidRoot w:val="00000000"/>
    <w:rsid w:val="0112363F"/>
    <w:rsid w:val="02EE7576"/>
    <w:rsid w:val="03923D56"/>
    <w:rsid w:val="090C4E18"/>
    <w:rsid w:val="0A7E6A7B"/>
    <w:rsid w:val="17A74915"/>
    <w:rsid w:val="1B5A1E88"/>
    <w:rsid w:val="1DCA10D2"/>
    <w:rsid w:val="1F750014"/>
    <w:rsid w:val="1F8F25D3"/>
    <w:rsid w:val="25BD28D3"/>
    <w:rsid w:val="27A1123F"/>
    <w:rsid w:val="27AE3812"/>
    <w:rsid w:val="2877656B"/>
    <w:rsid w:val="2B1F6019"/>
    <w:rsid w:val="2F654018"/>
    <w:rsid w:val="30FD4EC2"/>
    <w:rsid w:val="31D6327A"/>
    <w:rsid w:val="31F42769"/>
    <w:rsid w:val="3D2813A4"/>
    <w:rsid w:val="3DFA1107"/>
    <w:rsid w:val="3E261EFC"/>
    <w:rsid w:val="431568AB"/>
    <w:rsid w:val="452F5C3B"/>
    <w:rsid w:val="46D05E9E"/>
    <w:rsid w:val="4B274F8E"/>
    <w:rsid w:val="4F2D5847"/>
    <w:rsid w:val="4FBC35CF"/>
    <w:rsid w:val="581D0AD9"/>
    <w:rsid w:val="58262DCD"/>
    <w:rsid w:val="593D35DE"/>
    <w:rsid w:val="5BA621BF"/>
    <w:rsid w:val="5D03652D"/>
    <w:rsid w:val="5D517A04"/>
    <w:rsid w:val="5F6C336D"/>
    <w:rsid w:val="60695F4D"/>
    <w:rsid w:val="623205C0"/>
    <w:rsid w:val="62E41574"/>
    <w:rsid w:val="648408D8"/>
    <w:rsid w:val="6D2D0113"/>
    <w:rsid w:val="753366D1"/>
    <w:rsid w:val="78FF4399"/>
    <w:rsid w:val="7C3C0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99"/>
    <w:pPr>
      <w:keepNext/>
      <w:keepLines/>
      <w:spacing w:before="100" w:after="100" w:line="240" w:lineRule="atLeast"/>
      <w:outlineLvl w:val="1"/>
    </w:pPr>
    <w:rPr>
      <w:rFonts w:ascii="Arial" w:hAnsi="Arial" w:eastAsia="黑体"/>
      <w:b/>
      <w:bCs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 w:eastAsia="宋体" w:cs="Times New Roman"/>
      <w:sz w:val="28"/>
    </w:rPr>
  </w:style>
  <w:style w:type="paragraph" w:styleId="5">
    <w:name w:val="Body Text First Indent 2"/>
    <w:basedOn w:val="6"/>
    <w:qFormat/>
    <w:uiPriority w:val="0"/>
    <w:pPr>
      <w:tabs>
        <w:tab w:val="left" w:pos="624"/>
      </w:tabs>
      <w:ind w:firstLine="420" w:firstLineChars="200"/>
    </w:pPr>
  </w:style>
  <w:style w:type="paragraph" w:styleId="6">
    <w:name w:val="Body Text Indent"/>
    <w:basedOn w:val="1"/>
    <w:qFormat/>
    <w:uiPriority w:val="0"/>
    <w:pPr>
      <w:numPr>
        <w:ilvl w:val="0"/>
        <w:numId w:val="1"/>
      </w:numPr>
      <w:tabs>
        <w:tab w:val="clear" w:pos="624"/>
      </w:tabs>
      <w:spacing w:after="60"/>
      <w:ind w:left="30" w:leftChars="30" w:right="30" w:rightChars="30" w:firstLine="0"/>
      <w:jc w:val="center"/>
    </w:pPr>
    <w:rPr>
      <w:rFonts w:ascii="Arial" w:hAnsi="Arial" w:eastAsia="黑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16"/>
      <w:szCs w:val="16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3970</Words>
  <Characters>4170</Characters>
  <Lines>0</Lines>
  <Paragraphs>0</Paragraphs>
  <TotalTime>116</TotalTime>
  <ScaleCrop>false</ScaleCrop>
  <LinksUpToDate>false</LinksUpToDate>
  <CharactersWithSpaces>4211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2020-04-17T06:09:00Z</dcterms:created>
  <dc:creator>Administrator</dc:creator>
  <cp:lastModifiedBy>刘晓新</cp:lastModifiedBy>
  <cp:lastPrinted>2021-08-04T08:15:00Z</cp:lastPrinted>
  <dcterms:modified xsi:type="dcterms:W3CDTF">2024-10-22T05:44:26Z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26995B9F59E4A3A5F3EB6B61103F7B57</vt:lpwstr>
  </property>
</Properties>
</file>