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rPr>
          <w:rFonts w:ascii="仿宋" w:hAnsi="仿宋" w:eastAsia="仿宋"/>
          <w:b/>
          <w:sz w:val="40"/>
          <w:szCs w:val="48"/>
        </w:rPr>
      </w:pPr>
    </w:p>
    <w:p>
      <w:pPr>
        <w:spacing w:before="100" w:beforeAutospacing="1" w:after="100" w:afterAutospacing="1" w:line="360" w:lineRule="auto"/>
        <w:jc w:val="center"/>
        <w:rPr>
          <w:rFonts w:ascii="仿宋" w:hAnsi="仿宋" w:eastAsia="仿宋"/>
          <w:b/>
          <w:sz w:val="40"/>
          <w:szCs w:val="48"/>
        </w:rPr>
      </w:pPr>
      <w:r>
        <w:rPr>
          <w:rFonts w:hint="eastAsia" w:ascii="仿宋" w:hAnsi="仿宋" w:eastAsia="仿宋"/>
          <w:b/>
          <w:sz w:val="40"/>
          <w:szCs w:val="48"/>
          <w:lang w:val="en-US" w:eastAsia="zh-CN"/>
        </w:rPr>
        <w:t>城发环保能源新安</w:t>
      </w:r>
      <w:r>
        <w:rPr>
          <w:rFonts w:hint="eastAsia" w:ascii="仿宋" w:hAnsi="仿宋" w:eastAsia="仿宋"/>
          <w:b/>
          <w:sz w:val="40"/>
          <w:szCs w:val="48"/>
        </w:rPr>
        <w:t>有限公司</w:t>
      </w:r>
    </w:p>
    <w:p>
      <w:pPr>
        <w:spacing w:before="100" w:beforeAutospacing="1" w:after="100" w:afterAutospacing="1" w:line="360" w:lineRule="auto"/>
        <w:jc w:val="center"/>
        <w:rPr>
          <w:rFonts w:ascii="仿宋" w:hAnsi="仿宋" w:eastAsia="仿宋" w:cs="黑体"/>
          <w:b/>
          <w:sz w:val="52"/>
          <w:szCs w:val="52"/>
        </w:rPr>
      </w:pPr>
      <w:r>
        <w:rPr>
          <w:rFonts w:hint="eastAsia" w:ascii="仿宋" w:hAnsi="仿宋" w:eastAsia="仿宋" w:cs="黑体"/>
          <w:b/>
          <w:sz w:val="52"/>
          <w:szCs w:val="52"/>
        </w:rPr>
        <w:t>安全阀校验</w:t>
      </w:r>
    </w:p>
    <w:p>
      <w:pPr>
        <w:spacing w:before="100" w:beforeAutospacing="1" w:after="100" w:afterAutospacing="1" w:line="360" w:lineRule="auto"/>
        <w:jc w:val="center"/>
        <w:rPr>
          <w:rFonts w:ascii="仿宋" w:hAnsi="仿宋" w:eastAsia="仿宋" w:cs="黑体"/>
          <w:b/>
          <w:sz w:val="52"/>
          <w:szCs w:val="52"/>
        </w:rPr>
      </w:pPr>
      <w:r>
        <w:rPr>
          <w:rFonts w:hint="eastAsia" w:ascii="仿宋" w:hAnsi="仿宋" w:eastAsia="仿宋" w:cs="黑体"/>
          <w:b/>
          <w:sz w:val="52"/>
          <w:szCs w:val="52"/>
        </w:rPr>
        <w:t>技</w:t>
      </w:r>
    </w:p>
    <w:p>
      <w:pPr>
        <w:spacing w:before="100" w:beforeAutospacing="1" w:after="100" w:afterAutospacing="1" w:line="360" w:lineRule="auto"/>
        <w:jc w:val="center"/>
        <w:rPr>
          <w:rFonts w:ascii="仿宋" w:hAnsi="仿宋" w:eastAsia="仿宋" w:cs="黑体"/>
          <w:b/>
          <w:sz w:val="52"/>
          <w:szCs w:val="52"/>
        </w:rPr>
      </w:pPr>
      <w:r>
        <w:rPr>
          <w:rFonts w:hint="eastAsia" w:ascii="仿宋" w:hAnsi="仿宋" w:eastAsia="仿宋" w:cs="黑体"/>
          <w:b/>
          <w:sz w:val="52"/>
          <w:szCs w:val="52"/>
        </w:rPr>
        <w:t>术</w:t>
      </w:r>
    </w:p>
    <w:p>
      <w:pPr>
        <w:spacing w:before="100" w:beforeAutospacing="1" w:after="100" w:afterAutospacing="1" w:line="360" w:lineRule="auto"/>
        <w:jc w:val="center"/>
        <w:rPr>
          <w:rFonts w:ascii="仿宋" w:hAnsi="仿宋" w:eastAsia="仿宋" w:cs="黑体"/>
          <w:b/>
          <w:sz w:val="52"/>
          <w:szCs w:val="52"/>
        </w:rPr>
      </w:pPr>
      <w:r>
        <w:rPr>
          <w:rFonts w:hint="eastAsia" w:ascii="仿宋" w:hAnsi="仿宋" w:eastAsia="仿宋" w:cs="黑体"/>
          <w:b/>
          <w:sz w:val="52"/>
          <w:szCs w:val="52"/>
        </w:rPr>
        <w:t>规</w:t>
      </w:r>
    </w:p>
    <w:p>
      <w:pPr>
        <w:spacing w:before="100" w:beforeAutospacing="1" w:after="100" w:afterAutospacing="1" w:line="360" w:lineRule="auto"/>
        <w:jc w:val="center"/>
        <w:rPr>
          <w:rFonts w:ascii="仿宋" w:hAnsi="仿宋" w:eastAsia="仿宋" w:cs="黑体"/>
          <w:b/>
          <w:sz w:val="52"/>
          <w:szCs w:val="52"/>
        </w:rPr>
      </w:pPr>
      <w:r>
        <w:rPr>
          <w:rFonts w:hint="eastAsia" w:ascii="仿宋" w:hAnsi="仿宋" w:eastAsia="仿宋" w:cs="黑体"/>
          <w:b/>
          <w:sz w:val="52"/>
          <w:szCs w:val="52"/>
        </w:rPr>
        <w:t>范</w:t>
      </w:r>
    </w:p>
    <w:p>
      <w:pPr>
        <w:spacing w:before="100" w:beforeAutospacing="1" w:after="100" w:afterAutospacing="1" w:line="360" w:lineRule="auto"/>
        <w:jc w:val="center"/>
        <w:rPr>
          <w:rFonts w:ascii="仿宋" w:hAnsi="仿宋" w:eastAsia="仿宋" w:cs="黑体"/>
          <w:b/>
          <w:sz w:val="52"/>
          <w:szCs w:val="52"/>
        </w:rPr>
      </w:pPr>
      <w:r>
        <w:rPr>
          <w:rFonts w:hint="eastAsia" w:ascii="仿宋" w:hAnsi="仿宋" w:eastAsia="仿宋" w:cs="黑体"/>
          <w:b/>
          <w:sz w:val="52"/>
          <w:szCs w:val="52"/>
        </w:rPr>
        <w:t>书</w:t>
      </w:r>
    </w:p>
    <w:p>
      <w:pPr>
        <w:spacing w:before="100" w:beforeAutospacing="1" w:after="100" w:afterAutospacing="1" w:line="360" w:lineRule="auto"/>
        <w:rPr>
          <w:rFonts w:ascii="仿宋" w:hAnsi="仿宋" w:eastAsia="仿宋"/>
          <w:sz w:val="32"/>
          <w:szCs w:val="32"/>
        </w:rPr>
      </w:pPr>
    </w:p>
    <w:p>
      <w:pPr>
        <w:pStyle w:val="2"/>
      </w:pPr>
    </w:p>
    <w:p>
      <w:pPr>
        <w:pStyle w:val="2"/>
        <w:rPr>
          <w:rFonts w:ascii="仿宋" w:hAnsi="仿宋" w:eastAsia="仿宋"/>
          <w:sz w:val="32"/>
          <w:szCs w:val="32"/>
        </w:rPr>
      </w:pPr>
    </w:p>
    <w:p>
      <w:pPr>
        <w:pStyle w:val="2"/>
        <w:rPr>
          <w:rFonts w:ascii="仿宋" w:hAnsi="仿宋" w:eastAsia="仿宋"/>
          <w:sz w:val="32"/>
          <w:szCs w:val="32"/>
        </w:rPr>
      </w:pPr>
    </w:p>
    <w:p>
      <w:pPr>
        <w:widowControl w:val="0"/>
        <w:spacing w:after="0" w:line="360" w:lineRule="auto"/>
        <w:ind w:firstLine="0" w:firstLineChars="0"/>
        <w:jc w:val="center"/>
        <w:rPr>
          <w:rFonts w:hint="eastAsia" w:ascii="宋体" w:hAnsi="宋体" w:eastAsia="宋体" w:cs="宋体"/>
          <w:bCs/>
          <w:kern w:val="2"/>
          <w:sz w:val="30"/>
          <w:szCs w:val="30"/>
        </w:rPr>
      </w:pPr>
      <w:r>
        <w:rPr>
          <w:rFonts w:hint="eastAsia" w:ascii="宋体" w:hAnsi="宋体" w:eastAsia="宋体" w:cs="宋体"/>
          <w:bCs/>
          <w:kern w:val="2"/>
          <w:sz w:val="30"/>
          <w:szCs w:val="30"/>
          <w:lang w:val="en-US" w:eastAsia="zh-CN"/>
        </w:rPr>
        <w:t>城发环保能源新安</w:t>
      </w:r>
      <w:r>
        <w:rPr>
          <w:rFonts w:hint="eastAsia" w:ascii="宋体" w:hAnsi="宋体" w:eastAsia="宋体" w:cs="宋体"/>
          <w:bCs/>
          <w:kern w:val="2"/>
          <w:sz w:val="30"/>
          <w:szCs w:val="30"/>
        </w:rPr>
        <w:t>有限公司</w:t>
      </w:r>
    </w:p>
    <w:p>
      <w:pPr>
        <w:widowControl w:val="0"/>
        <w:spacing w:after="0" w:line="360" w:lineRule="auto"/>
        <w:ind w:firstLine="0" w:firstLineChars="0"/>
        <w:jc w:val="center"/>
        <w:rPr>
          <w:rFonts w:hint="eastAsia" w:ascii="宋体" w:hAnsi="宋体" w:eastAsia="宋体" w:cs="宋体"/>
          <w:bCs/>
          <w:kern w:val="2"/>
          <w:sz w:val="30"/>
          <w:szCs w:val="30"/>
        </w:rPr>
      </w:pPr>
      <w:r>
        <w:rPr>
          <w:rFonts w:hint="eastAsia" w:ascii="宋体" w:hAnsi="宋体" w:eastAsia="宋体" w:cs="宋体"/>
          <w:bCs/>
          <w:kern w:val="2"/>
          <w:sz w:val="30"/>
          <w:szCs w:val="30"/>
        </w:rPr>
        <w:t>202</w:t>
      </w:r>
      <w:r>
        <w:rPr>
          <w:rFonts w:hint="eastAsia" w:ascii="宋体" w:hAnsi="宋体" w:eastAsia="宋体" w:cs="宋体"/>
          <w:bCs/>
          <w:kern w:val="2"/>
          <w:sz w:val="30"/>
          <w:szCs w:val="30"/>
          <w:lang w:val="en-US" w:eastAsia="zh-CN"/>
        </w:rPr>
        <w:t>4</w:t>
      </w:r>
      <w:r>
        <w:rPr>
          <w:rFonts w:hint="eastAsia" w:ascii="宋体" w:hAnsi="宋体" w:eastAsia="宋体" w:cs="宋体"/>
          <w:bCs/>
          <w:kern w:val="2"/>
          <w:sz w:val="30"/>
          <w:szCs w:val="30"/>
        </w:rPr>
        <w:t>年</w:t>
      </w:r>
      <w:r>
        <w:rPr>
          <w:rFonts w:hint="eastAsia" w:ascii="宋体" w:hAnsi="宋体" w:eastAsia="宋体" w:cs="宋体"/>
          <w:bCs/>
          <w:kern w:val="2"/>
          <w:sz w:val="30"/>
          <w:szCs w:val="30"/>
          <w:lang w:val="en-US" w:eastAsia="zh-CN"/>
        </w:rPr>
        <w:t>1</w:t>
      </w:r>
      <w:bookmarkStart w:id="14" w:name="_GoBack"/>
      <w:bookmarkEnd w:id="14"/>
      <w:r>
        <w:rPr>
          <w:rFonts w:hint="eastAsia" w:ascii="宋体" w:hAnsi="宋体" w:eastAsia="宋体" w:cs="宋体"/>
          <w:bCs/>
          <w:kern w:val="2"/>
          <w:sz w:val="30"/>
          <w:szCs w:val="30"/>
        </w:rPr>
        <w:t>月</w:t>
      </w:r>
    </w:p>
    <w:p>
      <w:pPr>
        <w:pStyle w:val="2"/>
      </w:pP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仿宋"/>
          <w:b w:val="0"/>
          <w:bCs/>
          <w:sz w:val="24"/>
        </w:rPr>
        <w:t>一、</w:t>
      </w:r>
      <w:r>
        <w:rPr>
          <w:rFonts w:hint="eastAsia" w:ascii="仿宋" w:hAnsi="仿宋" w:eastAsia="仿宋" w:cs="宋体"/>
          <w:color w:val="2F2F2F"/>
          <w:sz w:val="24"/>
          <w:szCs w:val="24"/>
          <w:lang w:val="en-US" w:eastAsia="zh-CN"/>
        </w:rPr>
        <w:t>工程内容：</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1、设备位置：城发环保能源新安有限公司1×15MW机组锅炉、汽机设备及其系统所附带的安全阀。</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2、投标方按照《中华人民共和国特种设备安全法》、《安全阀安全技术监察规程》、《防止电力生产事故的二十五项重点要求》等法律法规的要求，对招标方的锅炉、汽机专业安全阀进行在线校验，校验过程的排放试验，校验完成后的铅封工作等。</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3、安全阀位置、型号及数量：详见附件。</w:t>
      </w:r>
    </w:p>
    <w:p>
      <w:pPr>
        <w:spacing w:after="0" w:line="360" w:lineRule="auto"/>
        <w:ind w:firstLine="480" w:firstLineChars="200"/>
        <w:rPr>
          <w:rFonts w:hint="default"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二、技术标准和技术措施</w:t>
      </w:r>
    </w:p>
    <w:p>
      <w:pPr>
        <w:pStyle w:val="9"/>
        <w:numPr>
          <w:ilvl w:val="0"/>
          <w:numId w:val="0"/>
        </w:numPr>
        <w:spacing w:before="100" w:beforeAutospacing="1" w:after="100" w:afterAutospacing="1"/>
        <w:ind w:leftChars="0" w:firstLine="480" w:firstLineChars="200"/>
        <w:jc w:val="left"/>
        <w:rPr>
          <w:rFonts w:ascii="仿宋" w:hAnsi="仿宋" w:eastAsia="仿宋" w:cs="宋体"/>
          <w:b w:val="0"/>
          <w:bCs/>
          <w:sz w:val="24"/>
        </w:rPr>
      </w:pPr>
      <w:r>
        <w:rPr>
          <w:rFonts w:hint="eastAsia" w:ascii="仿宋" w:hAnsi="仿宋" w:eastAsia="仿宋" w:cs="宋体"/>
          <w:b w:val="0"/>
          <w:bCs/>
          <w:sz w:val="24"/>
          <w:lang w:val="en-US" w:eastAsia="zh-CN"/>
        </w:rPr>
        <w:t>2.1</w:t>
      </w:r>
      <w:r>
        <w:rPr>
          <w:rFonts w:hint="eastAsia" w:ascii="仿宋" w:hAnsi="仿宋" w:eastAsia="仿宋" w:cs="宋体"/>
          <w:b w:val="0"/>
          <w:bCs/>
          <w:sz w:val="24"/>
        </w:rPr>
        <w:t>引用标准、法律法规及规范</w:t>
      </w:r>
    </w:p>
    <w:tbl>
      <w:tblPr>
        <w:tblStyle w:val="5"/>
        <w:tblW w:w="89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5257"/>
        <w:gridCol w:w="861"/>
        <w:gridCol w:w="21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698" w:type="dxa"/>
            <w:tcBorders>
              <w:top w:val="single" w:color="auto" w:sz="18" w:space="0"/>
              <w:left w:val="single" w:color="auto" w:sz="18" w:space="0"/>
            </w:tcBorders>
            <w:vAlign w:val="center"/>
          </w:tcPr>
          <w:p>
            <w:pPr>
              <w:tabs>
                <w:tab w:val="left" w:pos="902"/>
              </w:tabs>
              <w:spacing w:before="100" w:beforeAutospacing="1" w:after="100" w:afterAutospacing="1" w:line="240" w:lineRule="exact"/>
              <w:jc w:val="center"/>
              <w:rPr>
                <w:rFonts w:ascii="仿宋" w:hAnsi="仿宋" w:eastAsia="仿宋" w:cs="宋体"/>
                <w:b/>
                <w:sz w:val="24"/>
                <w:szCs w:val="24"/>
              </w:rPr>
            </w:pPr>
            <w:r>
              <w:rPr>
                <w:rFonts w:hint="eastAsia" w:ascii="仿宋" w:hAnsi="仿宋" w:eastAsia="仿宋" w:cs="宋体"/>
                <w:b/>
                <w:sz w:val="24"/>
                <w:szCs w:val="24"/>
              </w:rPr>
              <w:t>序号</w:t>
            </w:r>
          </w:p>
        </w:tc>
        <w:tc>
          <w:tcPr>
            <w:tcW w:w="5257" w:type="dxa"/>
            <w:tcBorders>
              <w:top w:val="single" w:color="auto" w:sz="18" w:space="0"/>
            </w:tcBorders>
            <w:vAlign w:val="center"/>
          </w:tcPr>
          <w:p>
            <w:pPr>
              <w:tabs>
                <w:tab w:val="left" w:pos="902"/>
              </w:tabs>
              <w:spacing w:before="100" w:beforeAutospacing="1" w:after="100" w:afterAutospacing="1" w:line="240" w:lineRule="exact"/>
              <w:jc w:val="center"/>
              <w:rPr>
                <w:rFonts w:ascii="仿宋" w:hAnsi="仿宋" w:eastAsia="仿宋" w:cs="宋体"/>
                <w:b/>
                <w:sz w:val="24"/>
                <w:szCs w:val="24"/>
              </w:rPr>
            </w:pPr>
            <w:r>
              <w:rPr>
                <w:rFonts w:hint="eastAsia" w:ascii="仿宋" w:hAnsi="仿宋" w:eastAsia="仿宋" w:cs="宋体"/>
                <w:b/>
                <w:sz w:val="24"/>
                <w:szCs w:val="24"/>
              </w:rPr>
              <w:t>名称</w:t>
            </w:r>
          </w:p>
        </w:tc>
        <w:tc>
          <w:tcPr>
            <w:tcW w:w="861" w:type="dxa"/>
            <w:tcBorders>
              <w:top w:val="single" w:color="auto" w:sz="18" w:space="0"/>
            </w:tcBorders>
            <w:vAlign w:val="center"/>
          </w:tcPr>
          <w:p>
            <w:pPr>
              <w:tabs>
                <w:tab w:val="left" w:pos="902"/>
              </w:tabs>
              <w:spacing w:before="100" w:beforeAutospacing="1" w:after="100" w:afterAutospacing="1" w:line="240" w:lineRule="exact"/>
              <w:jc w:val="center"/>
              <w:rPr>
                <w:rFonts w:ascii="仿宋" w:hAnsi="仿宋" w:eastAsia="仿宋" w:cs="宋体"/>
                <w:b/>
                <w:sz w:val="24"/>
                <w:szCs w:val="24"/>
              </w:rPr>
            </w:pPr>
            <w:r>
              <w:rPr>
                <w:rFonts w:hint="eastAsia" w:ascii="仿宋" w:hAnsi="仿宋" w:eastAsia="仿宋" w:cs="宋体"/>
                <w:b/>
                <w:sz w:val="24"/>
                <w:szCs w:val="24"/>
              </w:rPr>
              <w:t>版本</w:t>
            </w:r>
          </w:p>
        </w:tc>
        <w:tc>
          <w:tcPr>
            <w:tcW w:w="2126" w:type="dxa"/>
            <w:tcBorders>
              <w:top w:val="single" w:color="auto" w:sz="18" w:space="0"/>
              <w:right w:val="single" w:color="auto" w:sz="18" w:space="0"/>
            </w:tcBorders>
            <w:vAlign w:val="center"/>
          </w:tcPr>
          <w:p>
            <w:pPr>
              <w:tabs>
                <w:tab w:val="left" w:pos="902"/>
              </w:tabs>
              <w:spacing w:before="100" w:beforeAutospacing="1" w:after="100" w:afterAutospacing="1" w:line="240" w:lineRule="exact"/>
              <w:jc w:val="center"/>
              <w:rPr>
                <w:rFonts w:ascii="仿宋" w:hAnsi="仿宋" w:eastAsia="仿宋" w:cs="宋体"/>
                <w:b/>
                <w:sz w:val="24"/>
                <w:szCs w:val="24"/>
              </w:rPr>
            </w:pPr>
            <w:r>
              <w:rPr>
                <w:rFonts w:hint="eastAsia" w:ascii="仿宋" w:hAnsi="仿宋" w:eastAsia="仿宋" w:cs="宋体"/>
                <w:b/>
                <w:sz w:val="24"/>
                <w:szCs w:val="24"/>
              </w:rPr>
              <w:t>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698" w:type="dxa"/>
            <w:tcBorders>
              <w:left w:val="single" w:color="auto" w:sz="18" w:space="0"/>
            </w:tcBorders>
            <w:vAlign w:val="center"/>
          </w:tcPr>
          <w:p>
            <w:pPr>
              <w:tabs>
                <w:tab w:val="left" w:pos="902"/>
              </w:tabs>
              <w:spacing w:before="100" w:beforeAutospacing="1" w:after="100" w:afterAutospacing="1" w:line="240" w:lineRule="exact"/>
              <w:jc w:val="center"/>
              <w:rPr>
                <w:rFonts w:ascii="仿宋" w:hAnsi="仿宋" w:eastAsia="仿宋" w:cs="宋体"/>
                <w:sz w:val="24"/>
                <w:szCs w:val="24"/>
              </w:rPr>
            </w:pPr>
            <w:r>
              <w:rPr>
                <w:rFonts w:hint="eastAsia" w:ascii="仿宋" w:hAnsi="仿宋" w:eastAsia="仿宋" w:cs="宋体"/>
                <w:sz w:val="24"/>
                <w:szCs w:val="24"/>
              </w:rPr>
              <w:t>1</w:t>
            </w:r>
          </w:p>
        </w:tc>
        <w:tc>
          <w:tcPr>
            <w:tcW w:w="5257" w:type="dxa"/>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TSG ZF001-2006《安全阀安全技术监察规程》</w:t>
            </w:r>
          </w:p>
        </w:tc>
        <w:tc>
          <w:tcPr>
            <w:tcW w:w="861" w:type="dxa"/>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2006</w:t>
            </w:r>
          </w:p>
        </w:tc>
        <w:tc>
          <w:tcPr>
            <w:tcW w:w="2126" w:type="dxa"/>
            <w:tcBorders>
              <w:right w:val="single" w:color="auto" w:sz="18" w:space="0"/>
            </w:tcBorders>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国家质检总局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98" w:type="dxa"/>
            <w:tcBorders>
              <w:left w:val="single" w:color="auto" w:sz="18" w:space="0"/>
            </w:tcBorders>
            <w:vAlign w:val="center"/>
          </w:tcPr>
          <w:p>
            <w:pPr>
              <w:tabs>
                <w:tab w:val="left" w:pos="902"/>
              </w:tabs>
              <w:spacing w:before="100" w:beforeAutospacing="1" w:after="100" w:afterAutospacing="1" w:line="240" w:lineRule="exact"/>
              <w:jc w:val="center"/>
              <w:rPr>
                <w:rFonts w:ascii="仿宋" w:hAnsi="仿宋" w:eastAsia="仿宋" w:cs="宋体"/>
                <w:sz w:val="24"/>
                <w:szCs w:val="24"/>
              </w:rPr>
            </w:pPr>
            <w:r>
              <w:rPr>
                <w:rFonts w:hint="eastAsia" w:ascii="仿宋" w:hAnsi="仿宋" w:eastAsia="仿宋" w:cs="宋体"/>
                <w:sz w:val="24"/>
                <w:szCs w:val="24"/>
              </w:rPr>
              <w:t>2</w:t>
            </w:r>
          </w:p>
        </w:tc>
        <w:tc>
          <w:tcPr>
            <w:tcW w:w="5257" w:type="dxa"/>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DL/T959-2005《电站锅炉安全阀应用导则》</w:t>
            </w:r>
          </w:p>
        </w:tc>
        <w:tc>
          <w:tcPr>
            <w:tcW w:w="861" w:type="dxa"/>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2011</w:t>
            </w:r>
          </w:p>
        </w:tc>
        <w:tc>
          <w:tcPr>
            <w:tcW w:w="2126" w:type="dxa"/>
            <w:tcBorders>
              <w:right w:val="single" w:color="auto" w:sz="18" w:space="0"/>
            </w:tcBorders>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国家质检总局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98" w:type="dxa"/>
            <w:tcBorders>
              <w:left w:val="single" w:color="auto" w:sz="18" w:space="0"/>
            </w:tcBorders>
            <w:vAlign w:val="center"/>
          </w:tcPr>
          <w:p>
            <w:pPr>
              <w:tabs>
                <w:tab w:val="left" w:pos="902"/>
              </w:tabs>
              <w:spacing w:before="100" w:beforeAutospacing="1" w:after="100" w:afterAutospacing="1" w:line="240" w:lineRule="exact"/>
              <w:jc w:val="center"/>
              <w:rPr>
                <w:rFonts w:ascii="仿宋" w:hAnsi="仿宋" w:eastAsia="仿宋" w:cs="宋体"/>
                <w:sz w:val="24"/>
                <w:szCs w:val="24"/>
              </w:rPr>
            </w:pPr>
            <w:r>
              <w:rPr>
                <w:rFonts w:hint="eastAsia" w:ascii="仿宋" w:hAnsi="仿宋" w:eastAsia="仿宋" w:cs="宋体"/>
                <w:sz w:val="24"/>
                <w:szCs w:val="24"/>
              </w:rPr>
              <w:t>3</w:t>
            </w:r>
          </w:p>
        </w:tc>
        <w:tc>
          <w:tcPr>
            <w:tcW w:w="5257" w:type="dxa"/>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DL/T612-2017《电力行业锅炉压力容器安全监督规程》</w:t>
            </w:r>
          </w:p>
        </w:tc>
        <w:tc>
          <w:tcPr>
            <w:tcW w:w="861" w:type="dxa"/>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2017</w:t>
            </w:r>
          </w:p>
        </w:tc>
        <w:tc>
          <w:tcPr>
            <w:tcW w:w="2126" w:type="dxa"/>
            <w:tcBorders>
              <w:right w:val="single" w:color="auto" w:sz="18" w:space="0"/>
            </w:tcBorders>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国家能源局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98" w:type="dxa"/>
            <w:tcBorders>
              <w:left w:val="single" w:color="auto" w:sz="18" w:space="0"/>
            </w:tcBorders>
            <w:vAlign w:val="center"/>
          </w:tcPr>
          <w:p>
            <w:pPr>
              <w:tabs>
                <w:tab w:val="left" w:pos="902"/>
              </w:tabs>
              <w:spacing w:before="100" w:beforeAutospacing="1" w:after="100" w:afterAutospacing="1" w:line="240" w:lineRule="exact"/>
              <w:jc w:val="center"/>
              <w:rPr>
                <w:rFonts w:ascii="仿宋" w:hAnsi="仿宋" w:eastAsia="仿宋" w:cs="宋体"/>
                <w:sz w:val="24"/>
                <w:szCs w:val="24"/>
              </w:rPr>
            </w:pPr>
            <w:r>
              <w:rPr>
                <w:rFonts w:hint="eastAsia" w:ascii="仿宋" w:hAnsi="仿宋" w:eastAsia="仿宋" w:cs="宋体"/>
                <w:sz w:val="24"/>
                <w:szCs w:val="24"/>
              </w:rPr>
              <w:t>4</w:t>
            </w:r>
          </w:p>
        </w:tc>
        <w:tc>
          <w:tcPr>
            <w:tcW w:w="5257" w:type="dxa"/>
            <w:vAlign w:val="center"/>
          </w:tcPr>
          <w:p>
            <w:pPr>
              <w:tabs>
                <w:tab w:val="left" w:pos="902"/>
              </w:tabs>
              <w:spacing w:before="100" w:beforeAutospacing="1" w:after="100" w:afterAutospacing="1" w:line="240" w:lineRule="exact"/>
              <w:rPr>
                <w:rFonts w:ascii="仿宋" w:hAnsi="仿宋" w:eastAsia="仿宋" w:cs="宋体"/>
                <w:sz w:val="24"/>
                <w:szCs w:val="24"/>
              </w:rPr>
            </w:pPr>
            <w:r>
              <w:rPr>
                <w:rFonts w:ascii="仿宋" w:hAnsi="仿宋" w:eastAsia="仿宋" w:cs="宋体"/>
                <w:sz w:val="24"/>
                <w:szCs w:val="24"/>
              </w:rPr>
              <w:t>GB/T12241-2005</w:t>
            </w:r>
            <w:r>
              <w:rPr>
                <w:rFonts w:hint="eastAsia" w:ascii="仿宋" w:hAnsi="仿宋" w:eastAsia="仿宋" w:cs="宋体"/>
                <w:sz w:val="24"/>
                <w:szCs w:val="24"/>
              </w:rPr>
              <w:t>《</w:t>
            </w:r>
            <w:r>
              <w:rPr>
                <w:rFonts w:ascii="仿宋" w:hAnsi="仿宋" w:eastAsia="仿宋" w:cs="宋体"/>
                <w:sz w:val="24"/>
                <w:szCs w:val="24"/>
              </w:rPr>
              <w:t>安全阀一般要求</w:t>
            </w:r>
            <w:r>
              <w:rPr>
                <w:rFonts w:hint="eastAsia" w:ascii="仿宋" w:hAnsi="仿宋" w:eastAsia="仿宋" w:cs="宋体"/>
                <w:sz w:val="24"/>
                <w:szCs w:val="24"/>
              </w:rPr>
              <w:t>》</w:t>
            </w:r>
          </w:p>
        </w:tc>
        <w:tc>
          <w:tcPr>
            <w:tcW w:w="861" w:type="dxa"/>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2005</w:t>
            </w:r>
          </w:p>
        </w:tc>
        <w:tc>
          <w:tcPr>
            <w:tcW w:w="2126" w:type="dxa"/>
            <w:tcBorders>
              <w:right w:val="single" w:color="auto" w:sz="18" w:space="0"/>
            </w:tcBorders>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国家标准化管理委员会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98" w:type="dxa"/>
            <w:tcBorders>
              <w:left w:val="single" w:color="auto" w:sz="18" w:space="0"/>
            </w:tcBorders>
            <w:vAlign w:val="center"/>
          </w:tcPr>
          <w:p>
            <w:pPr>
              <w:tabs>
                <w:tab w:val="left" w:pos="902"/>
              </w:tabs>
              <w:spacing w:before="100" w:beforeAutospacing="1" w:after="100" w:afterAutospacing="1" w:line="240" w:lineRule="exact"/>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5</w:t>
            </w:r>
          </w:p>
        </w:tc>
        <w:tc>
          <w:tcPr>
            <w:tcW w:w="5257" w:type="dxa"/>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GB/T24001-2016《环境管理体系要求及使用指南》</w:t>
            </w:r>
          </w:p>
        </w:tc>
        <w:tc>
          <w:tcPr>
            <w:tcW w:w="861" w:type="dxa"/>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2016</w:t>
            </w:r>
          </w:p>
        </w:tc>
        <w:tc>
          <w:tcPr>
            <w:tcW w:w="2126" w:type="dxa"/>
            <w:tcBorders>
              <w:right w:val="single" w:color="auto" w:sz="18" w:space="0"/>
            </w:tcBorders>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国家标准化管理委员会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98" w:type="dxa"/>
            <w:tcBorders>
              <w:left w:val="single" w:color="auto" w:sz="18" w:space="0"/>
            </w:tcBorders>
            <w:vAlign w:val="center"/>
          </w:tcPr>
          <w:p>
            <w:pPr>
              <w:tabs>
                <w:tab w:val="left" w:pos="902"/>
              </w:tabs>
              <w:spacing w:before="100" w:beforeAutospacing="1" w:after="100" w:afterAutospacing="1" w:line="240" w:lineRule="exact"/>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6</w:t>
            </w:r>
          </w:p>
        </w:tc>
        <w:tc>
          <w:tcPr>
            <w:tcW w:w="5257" w:type="dxa"/>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GB/T45001-2020《职业健康安全管理体系要求及使用指南》</w:t>
            </w:r>
          </w:p>
        </w:tc>
        <w:tc>
          <w:tcPr>
            <w:tcW w:w="861" w:type="dxa"/>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2020</w:t>
            </w:r>
          </w:p>
        </w:tc>
        <w:tc>
          <w:tcPr>
            <w:tcW w:w="2126" w:type="dxa"/>
            <w:tcBorders>
              <w:right w:val="single" w:color="auto" w:sz="18" w:space="0"/>
            </w:tcBorders>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国家标准化管理委员会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98" w:type="dxa"/>
            <w:tcBorders>
              <w:left w:val="single" w:color="auto" w:sz="18" w:space="0"/>
            </w:tcBorders>
            <w:vAlign w:val="center"/>
          </w:tcPr>
          <w:p>
            <w:pPr>
              <w:tabs>
                <w:tab w:val="left" w:pos="902"/>
              </w:tabs>
              <w:spacing w:before="100" w:beforeAutospacing="1" w:after="100" w:afterAutospacing="1" w:line="240" w:lineRule="exact"/>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7</w:t>
            </w:r>
          </w:p>
        </w:tc>
        <w:tc>
          <w:tcPr>
            <w:tcW w:w="5257" w:type="dxa"/>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GB/T19001-2016《质量管理体系要求》</w:t>
            </w:r>
          </w:p>
        </w:tc>
        <w:tc>
          <w:tcPr>
            <w:tcW w:w="861" w:type="dxa"/>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2016</w:t>
            </w:r>
          </w:p>
        </w:tc>
        <w:tc>
          <w:tcPr>
            <w:tcW w:w="2126" w:type="dxa"/>
            <w:tcBorders>
              <w:right w:val="single" w:color="auto" w:sz="18" w:space="0"/>
            </w:tcBorders>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国家标准化管理委员会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98" w:type="dxa"/>
            <w:tcBorders>
              <w:left w:val="single" w:color="auto" w:sz="18" w:space="0"/>
            </w:tcBorders>
            <w:vAlign w:val="center"/>
          </w:tcPr>
          <w:p>
            <w:pPr>
              <w:tabs>
                <w:tab w:val="left" w:pos="902"/>
              </w:tabs>
              <w:spacing w:before="100" w:beforeAutospacing="1" w:after="100" w:afterAutospacing="1" w:line="240" w:lineRule="exact"/>
              <w:jc w:val="center"/>
              <w:rPr>
                <w:rFonts w:hint="eastAsia" w:ascii="仿宋" w:hAnsi="仿宋" w:eastAsia="仿宋" w:cs="宋体"/>
                <w:sz w:val="24"/>
                <w:szCs w:val="24"/>
                <w:lang w:eastAsia="zh-CN"/>
              </w:rPr>
            </w:pPr>
            <w:r>
              <w:rPr>
                <w:rFonts w:hint="eastAsia" w:ascii="仿宋" w:hAnsi="仿宋" w:eastAsia="仿宋" w:cs="宋体"/>
                <w:sz w:val="24"/>
                <w:szCs w:val="24"/>
                <w:lang w:val="en-US" w:eastAsia="zh-CN"/>
              </w:rPr>
              <w:t>8</w:t>
            </w:r>
          </w:p>
        </w:tc>
        <w:tc>
          <w:tcPr>
            <w:tcW w:w="5257" w:type="dxa"/>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《特种设备安全法》</w:t>
            </w:r>
          </w:p>
        </w:tc>
        <w:tc>
          <w:tcPr>
            <w:tcW w:w="861" w:type="dxa"/>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2014</w:t>
            </w:r>
          </w:p>
        </w:tc>
        <w:tc>
          <w:tcPr>
            <w:tcW w:w="2126" w:type="dxa"/>
            <w:tcBorders>
              <w:right w:val="single" w:color="auto" w:sz="18" w:space="0"/>
            </w:tcBorders>
            <w:vAlign w:val="center"/>
          </w:tcPr>
          <w:p>
            <w:pPr>
              <w:tabs>
                <w:tab w:val="left" w:pos="902"/>
              </w:tabs>
              <w:spacing w:before="100" w:beforeAutospacing="1" w:after="100" w:afterAutospacing="1" w:line="240" w:lineRule="exact"/>
              <w:rPr>
                <w:rFonts w:ascii="仿宋" w:hAnsi="仿宋" w:eastAsia="仿宋" w:cs="宋体"/>
                <w:sz w:val="24"/>
                <w:szCs w:val="24"/>
              </w:rPr>
            </w:pPr>
            <w:r>
              <w:rPr>
                <w:rFonts w:hint="eastAsia" w:ascii="仿宋" w:hAnsi="仿宋" w:eastAsia="仿宋" w:cs="宋体"/>
                <w:sz w:val="24"/>
                <w:szCs w:val="24"/>
              </w:rPr>
              <w:t>全国人大</w:t>
            </w:r>
          </w:p>
        </w:tc>
      </w:tr>
    </w:tbl>
    <w:p>
      <w:pPr>
        <w:pStyle w:val="9"/>
        <w:numPr>
          <w:ilvl w:val="0"/>
          <w:numId w:val="0"/>
        </w:numPr>
        <w:spacing w:before="100" w:beforeAutospacing="1" w:after="100" w:afterAutospacing="1"/>
        <w:ind w:leftChars="0" w:firstLine="480" w:firstLineChars="200"/>
        <w:jc w:val="left"/>
        <w:rPr>
          <w:rFonts w:ascii="仿宋" w:hAnsi="仿宋" w:eastAsia="仿宋" w:cs="宋体"/>
          <w:b/>
          <w:sz w:val="24"/>
        </w:rPr>
      </w:pPr>
      <w:r>
        <w:rPr>
          <w:rFonts w:hint="eastAsia" w:ascii="仿宋" w:hAnsi="仿宋" w:eastAsia="仿宋" w:cs="宋体"/>
          <w:b w:val="0"/>
          <w:bCs/>
          <w:sz w:val="24"/>
          <w:lang w:val="en-US" w:eastAsia="zh-CN"/>
        </w:rPr>
        <w:t>2.2</w:t>
      </w:r>
      <w:r>
        <w:rPr>
          <w:rFonts w:hint="eastAsia" w:ascii="仿宋" w:hAnsi="仿宋" w:eastAsia="仿宋" w:cs="宋体"/>
          <w:b w:val="0"/>
          <w:bCs/>
          <w:sz w:val="24"/>
        </w:rPr>
        <w:t>技术措施</w:t>
      </w:r>
    </w:p>
    <w:p>
      <w:pPr>
        <w:spacing w:after="0" w:line="360" w:lineRule="auto"/>
        <w:ind w:firstLine="480" w:firstLineChars="200"/>
        <w:rPr>
          <w:rFonts w:ascii="仿宋" w:hAnsi="仿宋" w:eastAsia="仿宋" w:cs="宋体"/>
          <w:color w:val="2F2F2F"/>
          <w:sz w:val="24"/>
          <w:szCs w:val="24"/>
        </w:rPr>
      </w:pPr>
      <w:bookmarkStart w:id="0" w:name="_Hlk135309838"/>
      <w:r>
        <w:rPr>
          <w:rFonts w:hint="eastAsia" w:ascii="仿宋" w:hAnsi="仿宋" w:eastAsia="仿宋" w:cs="宋体"/>
          <w:color w:val="2F2F2F"/>
          <w:sz w:val="24"/>
          <w:szCs w:val="24"/>
          <w:lang w:val="en-US" w:eastAsia="zh-CN"/>
        </w:rPr>
        <w:t>2.2.</w:t>
      </w:r>
      <w:r>
        <w:rPr>
          <w:rFonts w:hint="eastAsia" w:ascii="仿宋" w:hAnsi="仿宋" w:eastAsia="仿宋" w:cs="宋体"/>
          <w:color w:val="2F2F2F"/>
          <w:sz w:val="24"/>
          <w:szCs w:val="24"/>
        </w:rPr>
        <w:t>1采用辅助开启装置进行试验。安全阀起跳力的确定如下：弹簧力=辅助装置的提升力+管道系统自有压力作用在阀瓣上的力，如果为冷态校验，则道系统自有压力作用在阀瓣上的力为0。</w:t>
      </w:r>
    </w:p>
    <w:p>
      <w:pPr>
        <w:spacing w:after="0" w:line="360" w:lineRule="auto"/>
        <w:ind w:firstLine="480" w:firstLineChars="200"/>
        <w:rPr>
          <w:rFonts w:ascii="仿宋" w:hAnsi="仿宋" w:eastAsia="仿宋" w:cs="宋体"/>
          <w:color w:val="2F2F2F"/>
          <w:sz w:val="24"/>
          <w:szCs w:val="24"/>
        </w:rPr>
      </w:pPr>
      <w:r>
        <w:rPr>
          <w:rFonts w:hint="eastAsia" w:ascii="仿宋" w:hAnsi="仿宋" w:eastAsia="仿宋" w:cs="宋体"/>
          <w:color w:val="2F2F2F"/>
          <w:sz w:val="24"/>
          <w:szCs w:val="24"/>
          <w:lang w:val="en-US" w:eastAsia="zh-CN"/>
        </w:rPr>
        <w:t>2.2.</w:t>
      </w:r>
      <w:r>
        <w:rPr>
          <w:rFonts w:hint="eastAsia" w:ascii="仿宋" w:hAnsi="仿宋" w:eastAsia="仿宋" w:cs="宋体"/>
          <w:color w:val="2F2F2F"/>
          <w:sz w:val="24"/>
          <w:szCs w:val="24"/>
        </w:rPr>
        <w:t>2、整定压力的偏差值参照GB/T12243-2005《弹簧直接载荷式安全阀》所规定的范围。如下表：</w:t>
      </w:r>
    </w:p>
    <w:p>
      <w:pPr>
        <w:spacing w:after="0" w:line="360" w:lineRule="auto"/>
        <w:ind w:firstLine="480" w:firstLineChars="200"/>
        <w:rPr>
          <w:rFonts w:ascii="仿宋" w:hAnsi="仿宋" w:eastAsia="仿宋" w:cs="宋体"/>
          <w:color w:val="2F2F2F"/>
          <w:sz w:val="24"/>
          <w:szCs w:val="24"/>
        </w:rPr>
      </w:pPr>
      <w:r>
        <w:rPr>
          <w:rFonts w:hint="eastAsia" w:ascii="仿宋" w:hAnsi="仿宋" w:eastAsia="仿宋" w:cs="宋体"/>
          <w:color w:val="2F2F2F"/>
          <w:sz w:val="24"/>
          <w:szCs w:val="24"/>
          <w:lang w:val="en-US" w:eastAsia="zh-CN"/>
        </w:rPr>
        <w:t>2.2.</w:t>
      </w:r>
      <w:r>
        <w:rPr>
          <w:rFonts w:hint="eastAsia" w:ascii="仿宋" w:hAnsi="仿宋" w:eastAsia="仿宋" w:cs="宋体"/>
          <w:color w:val="2F2F2F"/>
          <w:sz w:val="24"/>
          <w:szCs w:val="24"/>
        </w:rPr>
        <w:t>2.1压力容器和压力管道用安全阀的整定压力极限偏差</w:t>
      </w:r>
    </w:p>
    <w:tbl>
      <w:tblPr>
        <w:tblStyle w:val="5"/>
        <w:tblW w:w="8424" w:type="dxa"/>
        <w:tblInd w:w="98" w:type="dxa"/>
        <w:tblLayout w:type="fixed"/>
        <w:tblCellMar>
          <w:top w:w="0" w:type="dxa"/>
          <w:left w:w="10" w:type="dxa"/>
          <w:bottom w:w="0" w:type="dxa"/>
          <w:right w:w="10" w:type="dxa"/>
        </w:tblCellMar>
      </w:tblPr>
      <w:tblGrid>
        <w:gridCol w:w="4488"/>
        <w:gridCol w:w="3936"/>
      </w:tblGrid>
      <w:tr>
        <w:tblPrEx>
          <w:tblCellMar>
            <w:top w:w="0" w:type="dxa"/>
            <w:left w:w="10" w:type="dxa"/>
            <w:bottom w:w="0" w:type="dxa"/>
            <w:right w:w="10" w:type="dxa"/>
          </w:tblCellMar>
        </w:tblPrEx>
        <w:trPr>
          <w:trHeight w:val="1" w:hRule="atLeast"/>
        </w:trPr>
        <w:tc>
          <w:tcPr>
            <w:tcW w:w="44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color w:val="000000"/>
                <w:sz w:val="24"/>
                <w:szCs w:val="24"/>
              </w:rPr>
              <w:t>整定压力范围P</w:t>
            </w:r>
            <w:r>
              <w:rPr>
                <w:rFonts w:hint="eastAsia" w:ascii="仿宋" w:hAnsi="仿宋" w:eastAsia="仿宋" w:cs="宋体"/>
                <w:color w:val="000000"/>
                <w:sz w:val="24"/>
                <w:szCs w:val="24"/>
                <w:vertAlign w:val="subscript"/>
              </w:rPr>
              <w:t>S</w:t>
            </w:r>
            <w:r>
              <w:rPr>
                <w:rFonts w:hint="eastAsia" w:ascii="仿宋" w:hAnsi="仿宋" w:eastAsia="仿宋" w:cs="宋体"/>
                <w:color w:val="000000"/>
                <w:sz w:val="24"/>
                <w:szCs w:val="24"/>
              </w:rPr>
              <w:t>(MPa)</w:t>
            </w:r>
          </w:p>
        </w:tc>
        <w:tc>
          <w:tcPr>
            <w:tcW w:w="3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color w:val="000000"/>
                <w:sz w:val="24"/>
                <w:szCs w:val="24"/>
              </w:rPr>
              <w:t>允许偏差值</w:t>
            </w:r>
          </w:p>
        </w:tc>
      </w:tr>
      <w:tr>
        <w:tblPrEx>
          <w:tblCellMar>
            <w:top w:w="0" w:type="dxa"/>
            <w:left w:w="10" w:type="dxa"/>
            <w:bottom w:w="0" w:type="dxa"/>
            <w:right w:w="10" w:type="dxa"/>
          </w:tblCellMar>
        </w:tblPrEx>
        <w:trPr>
          <w:trHeight w:val="1" w:hRule="atLeast"/>
        </w:trPr>
        <w:tc>
          <w:tcPr>
            <w:tcW w:w="44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color w:val="000000"/>
                <w:sz w:val="24"/>
                <w:szCs w:val="24"/>
              </w:rPr>
              <w:t>P</w:t>
            </w:r>
            <w:r>
              <w:rPr>
                <w:rFonts w:hint="eastAsia" w:ascii="仿宋" w:hAnsi="仿宋" w:eastAsia="仿宋" w:cs="宋体"/>
                <w:color w:val="000000"/>
                <w:sz w:val="24"/>
                <w:szCs w:val="24"/>
                <w:vertAlign w:val="subscript"/>
              </w:rPr>
              <w:t>S</w:t>
            </w:r>
            <w:r>
              <w:rPr>
                <w:rFonts w:hint="eastAsia" w:ascii="仿宋" w:hAnsi="仿宋" w:eastAsia="仿宋" w:cs="宋体"/>
                <w:color w:val="000000"/>
                <w:sz w:val="24"/>
                <w:szCs w:val="24"/>
              </w:rPr>
              <w:t>≤0.5</w:t>
            </w:r>
          </w:p>
        </w:tc>
        <w:tc>
          <w:tcPr>
            <w:tcW w:w="3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color w:val="000000"/>
                <w:sz w:val="24"/>
                <w:szCs w:val="24"/>
              </w:rPr>
              <w:t xml:space="preserve">±0.015 </w:t>
            </w:r>
          </w:p>
        </w:tc>
      </w:tr>
      <w:tr>
        <w:tblPrEx>
          <w:tblCellMar>
            <w:top w:w="0" w:type="dxa"/>
            <w:left w:w="10" w:type="dxa"/>
            <w:bottom w:w="0" w:type="dxa"/>
            <w:right w:w="10" w:type="dxa"/>
          </w:tblCellMar>
        </w:tblPrEx>
        <w:trPr>
          <w:trHeight w:val="381" w:hRule="atLeast"/>
        </w:trPr>
        <w:tc>
          <w:tcPr>
            <w:tcW w:w="448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color w:val="000000"/>
                <w:sz w:val="24"/>
                <w:szCs w:val="24"/>
              </w:rPr>
              <w:t>P</w:t>
            </w:r>
            <w:r>
              <w:rPr>
                <w:rFonts w:hint="eastAsia" w:ascii="仿宋" w:hAnsi="仿宋" w:eastAsia="仿宋" w:cs="宋体"/>
                <w:color w:val="000000"/>
                <w:sz w:val="24"/>
                <w:szCs w:val="24"/>
                <w:vertAlign w:val="subscript"/>
              </w:rPr>
              <w:t>S</w:t>
            </w:r>
            <w:r>
              <w:rPr>
                <w:rFonts w:hint="eastAsia" w:ascii="仿宋" w:hAnsi="仿宋" w:eastAsia="仿宋" w:cs="宋体"/>
                <w:color w:val="000000"/>
                <w:sz w:val="24"/>
                <w:szCs w:val="24"/>
              </w:rPr>
              <w:t>＞0.5</w:t>
            </w:r>
          </w:p>
        </w:tc>
        <w:tc>
          <w:tcPr>
            <w:tcW w:w="393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color w:val="000000"/>
                <w:sz w:val="24"/>
                <w:szCs w:val="24"/>
              </w:rPr>
              <w:t>±3% P</w:t>
            </w:r>
            <w:r>
              <w:rPr>
                <w:rFonts w:hint="eastAsia" w:ascii="仿宋" w:hAnsi="仿宋" w:eastAsia="仿宋" w:cs="宋体"/>
                <w:color w:val="000000"/>
                <w:sz w:val="24"/>
                <w:szCs w:val="24"/>
                <w:vertAlign w:val="subscript"/>
              </w:rPr>
              <w:t>S</w:t>
            </w:r>
          </w:p>
        </w:tc>
      </w:tr>
    </w:tbl>
    <w:p>
      <w:pPr>
        <w:spacing w:after="0" w:line="360" w:lineRule="auto"/>
        <w:ind w:firstLine="480" w:firstLineChars="200"/>
        <w:rPr>
          <w:rFonts w:ascii="仿宋" w:hAnsi="仿宋" w:eastAsia="仿宋" w:cs="宋体"/>
          <w:color w:val="2F2F2F"/>
          <w:sz w:val="24"/>
          <w:szCs w:val="24"/>
        </w:rPr>
      </w:pPr>
      <w:r>
        <w:rPr>
          <w:rFonts w:hint="eastAsia" w:ascii="仿宋" w:hAnsi="仿宋" w:eastAsia="仿宋" w:cs="宋体"/>
          <w:color w:val="2F2F2F"/>
          <w:sz w:val="24"/>
          <w:szCs w:val="24"/>
          <w:lang w:val="en-US" w:eastAsia="zh-CN"/>
        </w:rPr>
        <w:t>2.2.</w:t>
      </w:r>
      <w:r>
        <w:rPr>
          <w:rFonts w:hint="eastAsia" w:ascii="仿宋" w:hAnsi="仿宋" w:eastAsia="仿宋" w:cs="宋体"/>
          <w:color w:val="2F2F2F"/>
          <w:sz w:val="24"/>
          <w:szCs w:val="24"/>
        </w:rPr>
        <w:t>2.2、蒸汽锅炉用安全阀的整定压力极限偏差</w:t>
      </w:r>
    </w:p>
    <w:tbl>
      <w:tblPr>
        <w:tblStyle w:val="5"/>
        <w:tblW w:w="8424" w:type="dxa"/>
        <w:tblInd w:w="98" w:type="dxa"/>
        <w:tblLayout w:type="fixed"/>
        <w:tblCellMar>
          <w:top w:w="0" w:type="dxa"/>
          <w:left w:w="10" w:type="dxa"/>
          <w:bottom w:w="0" w:type="dxa"/>
          <w:right w:w="10" w:type="dxa"/>
        </w:tblCellMar>
      </w:tblPr>
      <w:tblGrid>
        <w:gridCol w:w="3819"/>
        <w:gridCol w:w="4605"/>
      </w:tblGrid>
      <w:tr>
        <w:tblPrEx>
          <w:tblCellMar>
            <w:top w:w="0" w:type="dxa"/>
            <w:left w:w="10" w:type="dxa"/>
            <w:bottom w:w="0" w:type="dxa"/>
            <w:right w:w="10" w:type="dxa"/>
          </w:tblCellMar>
        </w:tblPrEx>
        <w:trPr>
          <w:trHeight w:val="1" w:hRule="atLeast"/>
        </w:trPr>
        <w:tc>
          <w:tcPr>
            <w:tcW w:w="3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color w:val="000000"/>
                <w:sz w:val="24"/>
                <w:szCs w:val="24"/>
              </w:rPr>
              <w:t>整定压力范围P</w:t>
            </w:r>
            <w:r>
              <w:rPr>
                <w:rFonts w:hint="eastAsia" w:ascii="仿宋" w:hAnsi="仿宋" w:eastAsia="仿宋" w:cs="宋体"/>
                <w:color w:val="000000"/>
                <w:sz w:val="24"/>
                <w:szCs w:val="24"/>
                <w:vertAlign w:val="subscript"/>
              </w:rPr>
              <w:t>S</w:t>
            </w:r>
            <w:r>
              <w:rPr>
                <w:rFonts w:hint="eastAsia" w:ascii="仿宋" w:hAnsi="仿宋" w:eastAsia="仿宋" w:cs="宋体"/>
                <w:color w:val="000000"/>
                <w:sz w:val="24"/>
                <w:szCs w:val="24"/>
              </w:rPr>
              <w:t>(MPa)</w:t>
            </w:r>
          </w:p>
        </w:tc>
        <w:tc>
          <w:tcPr>
            <w:tcW w:w="46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color w:val="000000"/>
                <w:sz w:val="24"/>
                <w:szCs w:val="24"/>
              </w:rPr>
              <w:t>允许偏差值(MPa)</w:t>
            </w:r>
          </w:p>
        </w:tc>
      </w:tr>
      <w:tr>
        <w:tblPrEx>
          <w:tblCellMar>
            <w:top w:w="0" w:type="dxa"/>
            <w:left w:w="10" w:type="dxa"/>
            <w:bottom w:w="0" w:type="dxa"/>
            <w:right w:w="10" w:type="dxa"/>
          </w:tblCellMar>
        </w:tblPrEx>
        <w:trPr>
          <w:trHeight w:val="1" w:hRule="atLeast"/>
        </w:trPr>
        <w:tc>
          <w:tcPr>
            <w:tcW w:w="3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color w:val="000000"/>
                <w:sz w:val="24"/>
                <w:szCs w:val="24"/>
              </w:rPr>
              <w:t>P</w:t>
            </w:r>
            <w:r>
              <w:rPr>
                <w:rFonts w:hint="eastAsia" w:ascii="仿宋" w:hAnsi="仿宋" w:eastAsia="仿宋" w:cs="宋体"/>
                <w:color w:val="000000"/>
                <w:sz w:val="24"/>
                <w:szCs w:val="24"/>
                <w:vertAlign w:val="subscript"/>
              </w:rPr>
              <w:t>S</w:t>
            </w:r>
            <w:r>
              <w:rPr>
                <w:rFonts w:hint="eastAsia" w:ascii="仿宋" w:hAnsi="仿宋" w:eastAsia="仿宋" w:cs="宋体"/>
                <w:color w:val="000000"/>
                <w:sz w:val="24"/>
                <w:szCs w:val="24"/>
              </w:rPr>
              <w:t>≤0.5</w:t>
            </w:r>
          </w:p>
        </w:tc>
        <w:tc>
          <w:tcPr>
            <w:tcW w:w="46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color w:val="000000"/>
                <w:sz w:val="24"/>
                <w:szCs w:val="24"/>
              </w:rPr>
              <w:t xml:space="preserve">±0.015 </w:t>
            </w:r>
          </w:p>
        </w:tc>
      </w:tr>
      <w:tr>
        <w:tblPrEx>
          <w:tblCellMar>
            <w:top w:w="0" w:type="dxa"/>
            <w:left w:w="10" w:type="dxa"/>
            <w:bottom w:w="0" w:type="dxa"/>
            <w:right w:w="10" w:type="dxa"/>
          </w:tblCellMar>
        </w:tblPrEx>
        <w:trPr>
          <w:trHeight w:val="1" w:hRule="atLeast"/>
        </w:trPr>
        <w:tc>
          <w:tcPr>
            <w:tcW w:w="3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color w:val="000000"/>
                <w:sz w:val="24"/>
                <w:szCs w:val="24"/>
              </w:rPr>
              <w:t>0.5＜P</w:t>
            </w:r>
            <w:r>
              <w:rPr>
                <w:rFonts w:hint="eastAsia" w:ascii="仿宋" w:hAnsi="仿宋" w:eastAsia="仿宋" w:cs="宋体"/>
                <w:color w:val="000000"/>
                <w:sz w:val="24"/>
                <w:szCs w:val="24"/>
                <w:vertAlign w:val="subscript"/>
              </w:rPr>
              <w:t>S</w:t>
            </w:r>
            <w:r>
              <w:rPr>
                <w:rFonts w:hint="eastAsia" w:ascii="仿宋" w:hAnsi="仿宋" w:eastAsia="仿宋" w:cs="宋体"/>
                <w:color w:val="000000"/>
                <w:sz w:val="24"/>
                <w:szCs w:val="24"/>
              </w:rPr>
              <w:t>≤2.3</w:t>
            </w:r>
          </w:p>
        </w:tc>
        <w:tc>
          <w:tcPr>
            <w:tcW w:w="46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color w:val="000000"/>
                <w:sz w:val="24"/>
                <w:szCs w:val="24"/>
              </w:rPr>
              <w:t>±3% P</w:t>
            </w:r>
            <w:r>
              <w:rPr>
                <w:rFonts w:hint="eastAsia" w:ascii="仿宋" w:hAnsi="仿宋" w:eastAsia="仿宋" w:cs="宋体"/>
                <w:color w:val="000000"/>
                <w:sz w:val="24"/>
                <w:szCs w:val="24"/>
                <w:vertAlign w:val="subscript"/>
              </w:rPr>
              <w:t>S</w:t>
            </w:r>
          </w:p>
        </w:tc>
      </w:tr>
      <w:tr>
        <w:tblPrEx>
          <w:tblCellMar>
            <w:top w:w="0" w:type="dxa"/>
            <w:left w:w="10" w:type="dxa"/>
            <w:bottom w:w="0" w:type="dxa"/>
            <w:right w:w="10" w:type="dxa"/>
          </w:tblCellMar>
        </w:tblPrEx>
        <w:trPr>
          <w:trHeight w:val="1" w:hRule="atLeast"/>
        </w:trPr>
        <w:tc>
          <w:tcPr>
            <w:tcW w:w="3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color w:val="000000"/>
                <w:sz w:val="24"/>
                <w:szCs w:val="24"/>
              </w:rPr>
              <w:t>2.3＜P</w:t>
            </w:r>
            <w:r>
              <w:rPr>
                <w:rFonts w:hint="eastAsia" w:ascii="仿宋" w:hAnsi="仿宋" w:eastAsia="仿宋" w:cs="宋体"/>
                <w:color w:val="000000"/>
                <w:sz w:val="24"/>
                <w:szCs w:val="24"/>
                <w:vertAlign w:val="subscript"/>
              </w:rPr>
              <w:t>S</w:t>
            </w:r>
            <w:r>
              <w:rPr>
                <w:rFonts w:hint="eastAsia" w:ascii="仿宋" w:hAnsi="仿宋" w:eastAsia="仿宋" w:cs="宋体"/>
                <w:color w:val="000000"/>
                <w:sz w:val="24"/>
                <w:szCs w:val="24"/>
              </w:rPr>
              <w:t xml:space="preserve">≤7.0 </w:t>
            </w:r>
          </w:p>
        </w:tc>
        <w:tc>
          <w:tcPr>
            <w:tcW w:w="46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color w:val="000000"/>
                <w:sz w:val="24"/>
                <w:szCs w:val="24"/>
              </w:rPr>
              <w:t xml:space="preserve">±0.07 </w:t>
            </w:r>
          </w:p>
        </w:tc>
      </w:tr>
      <w:tr>
        <w:tblPrEx>
          <w:tblCellMar>
            <w:top w:w="0" w:type="dxa"/>
            <w:left w:w="10" w:type="dxa"/>
            <w:bottom w:w="0" w:type="dxa"/>
            <w:right w:w="10" w:type="dxa"/>
          </w:tblCellMar>
        </w:tblPrEx>
        <w:trPr>
          <w:trHeight w:val="1" w:hRule="atLeast"/>
        </w:trPr>
        <w:tc>
          <w:tcPr>
            <w:tcW w:w="381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color w:val="000000"/>
                <w:sz w:val="24"/>
                <w:szCs w:val="24"/>
              </w:rPr>
              <w:t>P</w:t>
            </w:r>
            <w:r>
              <w:rPr>
                <w:rFonts w:hint="eastAsia" w:ascii="仿宋" w:hAnsi="仿宋" w:eastAsia="仿宋" w:cs="宋体"/>
                <w:color w:val="000000"/>
                <w:sz w:val="24"/>
                <w:szCs w:val="24"/>
                <w:vertAlign w:val="subscript"/>
              </w:rPr>
              <w:t>S</w:t>
            </w:r>
            <w:r>
              <w:rPr>
                <w:rFonts w:hint="eastAsia" w:ascii="仿宋" w:hAnsi="仿宋" w:eastAsia="仿宋" w:cs="宋体"/>
                <w:color w:val="000000"/>
                <w:sz w:val="24"/>
                <w:szCs w:val="24"/>
              </w:rPr>
              <w:t>＞7.0</w:t>
            </w:r>
          </w:p>
        </w:tc>
        <w:tc>
          <w:tcPr>
            <w:tcW w:w="46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00" w:beforeAutospacing="1" w:after="100" w:afterAutospacing="1"/>
              <w:jc w:val="center"/>
              <w:rPr>
                <w:rFonts w:ascii="仿宋" w:hAnsi="仿宋" w:eastAsia="仿宋" w:cs="宋体"/>
                <w:sz w:val="24"/>
                <w:szCs w:val="24"/>
              </w:rPr>
            </w:pPr>
            <w:r>
              <w:rPr>
                <w:rFonts w:hint="eastAsia" w:ascii="仿宋" w:hAnsi="仿宋" w:eastAsia="仿宋" w:cs="宋体"/>
                <w:color w:val="000000"/>
                <w:sz w:val="24"/>
                <w:szCs w:val="24"/>
              </w:rPr>
              <w:t>±1% P</w:t>
            </w:r>
            <w:r>
              <w:rPr>
                <w:rFonts w:hint="eastAsia" w:ascii="仿宋" w:hAnsi="仿宋" w:eastAsia="仿宋" w:cs="宋体"/>
                <w:color w:val="000000"/>
                <w:sz w:val="24"/>
                <w:szCs w:val="24"/>
                <w:vertAlign w:val="subscript"/>
              </w:rPr>
              <w:t>S</w:t>
            </w:r>
          </w:p>
        </w:tc>
      </w:tr>
      <w:bookmarkEnd w:id="0"/>
    </w:tbl>
    <w:p>
      <w:pPr>
        <w:pStyle w:val="9"/>
        <w:numPr>
          <w:ilvl w:val="0"/>
          <w:numId w:val="0"/>
        </w:numPr>
        <w:spacing w:before="100" w:beforeAutospacing="1" w:after="100" w:afterAutospacing="1"/>
        <w:ind w:leftChars="0"/>
        <w:jc w:val="left"/>
        <w:rPr>
          <w:rFonts w:ascii="仿宋" w:hAnsi="仿宋" w:eastAsia="仿宋" w:cs="宋体"/>
          <w:b/>
          <w:sz w:val="24"/>
        </w:rPr>
      </w:pPr>
      <w:r>
        <w:rPr>
          <w:rFonts w:hint="eastAsia" w:ascii="仿宋" w:hAnsi="仿宋" w:eastAsia="仿宋" w:cs="宋体"/>
          <w:b/>
          <w:sz w:val="24"/>
          <w:lang w:val="en-US" w:eastAsia="zh-CN"/>
        </w:rPr>
        <w:t>三、</w:t>
      </w:r>
      <w:r>
        <w:rPr>
          <w:rFonts w:hint="eastAsia" w:ascii="仿宋" w:hAnsi="仿宋" w:eastAsia="仿宋" w:cs="宋体"/>
          <w:b/>
          <w:sz w:val="24"/>
        </w:rPr>
        <w:t>技术要求</w:t>
      </w:r>
    </w:p>
    <w:p>
      <w:pPr>
        <w:spacing w:after="0" w:line="360" w:lineRule="auto"/>
        <w:ind w:firstLine="482" w:firstLineChars="200"/>
        <w:rPr>
          <w:rFonts w:ascii="仿宋" w:hAnsi="仿宋" w:eastAsia="仿宋" w:cs="宋体"/>
          <w:b/>
          <w:bCs/>
          <w:color w:val="2F2F2F"/>
          <w:sz w:val="24"/>
          <w:szCs w:val="24"/>
        </w:rPr>
      </w:pPr>
      <w:bookmarkStart w:id="1" w:name="_Toc31384_WPSOffice_Level2"/>
      <w:bookmarkStart w:id="2" w:name="_Toc28395_WPSOffice_Level2"/>
      <w:bookmarkStart w:id="3" w:name="_Toc16449_WPSOffice_Level2"/>
      <w:bookmarkStart w:id="4" w:name="_Toc446"/>
      <w:bookmarkStart w:id="5" w:name="_Toc9066"/>
      <w:bookmarkStart w:id="6" w:name="_Toc14059"/>
      <w:bookmarkStart w:id="7" w:name="_Toc25868"/>
      <w:r>
        <w:rPr>
          <w:rFonts w:hint="eastAsia" w:ascii="仿宋" w:hAnsi="仿宋" w:eastAsia="仿宋" w:cs="宋体"/>
          <w:b/>
          <w:bCs/>
          <w:color w:val="2F2F2F"/>
          <w:sz w:val="24"/>
          <w:szCs w:val="24"/>
          <w:lang w:val="en-US" w:eastAsia="zh-CN"/>
        </w:rPr>
        <w:t>3.1</w:t>
      </w:r>
      <w:r>
        <w:rPr>
          <w:rFonts w:hint="eastAsia" w:ascii="仿宋" w:hAnsi="仿宋" w:eastAsia="仿宋" w:cs="宋体"/>
          <w:b/>
          <w:bCs/>
          <w:color w:val="2F2F2F"/>
          <w:sz w:val="24"/>
          <w:szCs w:val="24"/>
        </w:rPr>
        <w:t>通用部分</w:t>
      </w:r>
      <w:bookmarkEnd w:id="1"/>
      <w:bookmarkEnd w:id="2"/>
      <w:bookmarkEnd w:id="3"/>
    </w:p>
    <w:p>
      <w:pPr>
        <w:spacing w:after="0" w:line="360" w:lineRule="auto"/>
        <w:ind w:firstLine="480" w:firstLineChars="200"/>
        <w:rPr>
          <w:rFonts w:hint="eastAsia" w:ascii="仿宋" w:hAnsi="仿宋" w:eastAsia="仿宋" w:cs="宋体"/>
          <w:color w:val="2F2F2F"/>
          <w:sz w:val="24"/>
          <w:szCs w:val="24"/>
        </w:rPr>
      </w:pPr>
      <w:bookmarkStart w:id="8" w:name="_Toc13385_WPSOffice_Level2"/>
      <w:bookmarkStart w:id="9" w:name="_Toc20088_WPSOffice_Level2"/>
      <w:bookmarkStart w:id="10" w:name="_Toc32587_WPSOffice_Level2"/>
      <w:r>
        <w:rPr>
          <w:rFonts w:hint="eastAsia" w:ascii="仿宋" w:hAnsi="仿宋" w:eastAsia="仿宋" w:cs="宋体"/>
          <w:color w:val="2F2F2F"/>
          <w:sz w:val="24"/>
          <w:szCs w:val="24"/>
          <w:lang w:val="en-US" w:eastAsia="zh-CN"/>
        </w:rPr>
        <w:t>3.</w:t>
      </w:r>
      <w:r>
        <w:rPr>
          <w:rFonts w:hint="eastAsia" w:ascii="仿宋" w:hAnsi="仿宋" w:eastAsia="仿宋" w:cs="宋体"/>
          <w:color w:val="2F2F2F"/>
          <w:sz w:val="24"/>
          <w:szCs w:val="24"/>
        </w:rPr>
        <w:t>1.1、严格按照适用标准和规范开展工作。</w:t>
      </w:r>
    </w:p>
    <w:p>
      <w:pPr>
        <w:spacing w:after="0" w:line="360" w:lineRule="auto"/>
        <w:ind w:firstLine="480" w:firstLineChars="200"/>
        <w:rPr>
          <w:rFonts w:hint="eastAsia" w:ascii="仿宋" w:hAnsi="仿宋" w:eastAsia="仿宋" w:cs="宋体"/>
          <w:color w:val="2F2F2F"/>
          <w:sz w:val="24"/>
          <w:szCs w:val="24"/>
        </w:rPr>
      </w:pPr>
      <w:r>
        <w:rPr>
          <w:rFonts w:hint="eastAsia" w:ascii="仿宋" w:hAnsi="仿宋" w:eastAsia="仿宋" w:cs="宋体"/>
          <w:color w:val="2F2F2F"/>
          <w:sz w:val="24"/>
          <w:szCs w:val="24"/>
          <w:lang w:val="en-US" w:eastAsia="zh-CN"/>
        </w:rPr>
        <w:t>3.</w:t>
      </w:r>
      <w:r>
        <w:rPr>
          <w:rFonts w:hint="eastAsia" w:ascii="仿宋" w:hAnsi="仿宋" w:eastAsia="仿宋" w:cs="宋体"/>
          <w:color w:val="2F2F2F"/>
          <w:sz w:val="24"/>
          <w:szCs w:val="24"/>
        </w:rPr>
        <w:t>1.2、报价人应做好本项目实施过程资料的整理工作，符合采购人归档要求，并及时提供给采购人。</w:t>
      </w:r>
    </w:p>
    <w:p>
      <w:pPr>
        <w:spacing w:after="0" w:line="360" w:lineRule="auto"/>
        <w:ind w:firstLine="482" w:firstLineChars="200"/>
        <w:rPr>
          <w:rFonts w:hint="eastAsia" w:ascii="仿宋" w:hAnsi="仿宋" w:eastAsia="仿宋" w:cs="宋体"/>
          <w:b/>
          <w:bCs/>
          <w:color w:val="2F2F2F"/>
          <w:sz w:val="24"/>
          <w:szCs w:val="24"/>
        </w:rPr>
      </w:pPr>
      <w:r>
        <w:rPr>
          <w:rFonts w:hint="eastAsia" w:ascii="仿宋" w:hAnsi="仿宋" w:eastAsia="仿宋" w:cs="宋体"/>
          <w:b/>
          <w:bCs/>
          <w:color w:val="2F2F2F"/>
          <w:sz w:val="24"/>
          <w:szCs w:val="24"/>
        </w:rPr>
        <w:t>2专用部分</w:t>
      </w:r>
      <w:bookmarkEnd w:id="8"/>
      <w:bookmarkEnd w:id="9"/>
      <w:bookmarkEnd w:id="10"/>
    </w:p>
    <w:p>
      <w:pPr>
        <w:spacing w:after="0" w:line="360" w:lineRule="auto"/>
        <w:ind w:firstLine="480" w:firstLineChars="200"/>
        <w:rPr>
          <w:rFonts w:hint="eastAsia" w:ascii="仿宋" w:hAnsi="仿宋" w:eastAsia="仿宋" w:cs="宋体"/>
          <w:color w:val="2F2F2F"/>
          <w:sz w:val="24"/>
          <w:szCs w:val="24"/>
        </w:rPr>
      </w:pPr>
      <w:r>
        <w:rPr>
          <w:rFonts w:hint="eastAsia" w:ascii="仿宋" w:hAnsi="仿宋" w:eastAsia="仿宋" w:cs="宋体"/>
          <w:color w:val="2F2F2F"/>
          <w:sz w:val="24"/>
          <w:szCs w:val="24"/>
          <w:lang w:val="en-US" w:eastAsia="zh-CN"/>
        </w:rPr>
        <w:t>3.</w:t>
      </w:r>
      <w:r>
        <w:rPr>
          <w:rFonts w:hint="eastAsia" w:ascii="仿宋" w:hAnsi="仿宋" w:eastAsia="仿宋" w:cs="宋体"/>
          <w:color w:val="2F2F2F"/>
          <w:sz w:val="24"/>
          <w:szCs w:val="24"/>
        </w:rPr>
        <w:t>2.1每台安全阀必须按照提供的整定值要求进行调校，或者整定压力在DL612-2017《电力行业锅炉压力容器安全监督规程》、DL/T 959-2014《电站锅炉安全阀技术规程》、TSG D0001-2009《压力管道安全技术监察规程工业管道》规定所充许误差范围内，并确保调校后无泄漏。以防止锅炉压力容器、压力管道超压引起人身安全和设备损坏事故，保证机组设备的安全运行。</w:t>
      </w:r>
    </w:p>
    <w:p>
      <w:pPr>
        <w:spacing w:after="0" w:line="360" w:lineRule="auto"/>
        <w:ind w:firstLine="480" w:firstLineChars="200"/>
        <w:rPr>
          <w:rFonts w:hint="eastAsia" w:ascii="仿宋" w:hAnsi="仿宋" w:eastAsia="仿宋" w:cs="宋体"/>
          <w:color w:val="2F2F2F"/>
          <w:sz w:val="24"/>
          <w:szCs w:val="24"/>
        </w:rPr>
      </w:pPr>
      <w:r>
        <w:rPr>
          <w:rFonts w:hint="eastAsia" w:ascii="仿宋" w:hAnsi="仿宋" w:eastAsia="仿宋" w:cs="宋体"/>
          <w:color w:val="2F2F2F"/>
          <w:sz w:val="24"/>
          <w:szCs w:val="24"/>
          <w:lang w:val="en-US" w:eastAsia="zh-CN"/>
        </w:rPr>
        <w:t>3.</w:t>
      </w:r>
      <w:r>
        <w:rPr>
          <w:rFonts w:hint="eastAsia" w:ascii="仿宋" w:hAnsi="仿宋" w:eastAsia="仿宋" w:cs="宋体"/>
          <w:color w:val="2F2F2F"/>
          <w:sz w:val="24"/>
          <w:szCs w:val="24"/>
        </w:rPr>
        <w:t xml:space="preserve">2.2依据安全阀安装，操作、维护说明书及《火电发电厂锅炉机组检修导则》等，对安全阀进行校验，整定压力是额定整定压力的99%-101%，偏差≯1%。 </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3.</w:t>
      </w:r>
      <w:r>
        <w:rPr>
          <w:rFonts w:hint="eastAsia" w:ascii="仿宋" w:hAnsi="仿宋" w:eastAsia="仿宋" w:cs="宋体"/>
          <w:color w:val="2F2F2F"/>
          <w:sz w:val="24"/>
          <w:szCs w:val="24"/>
        </w:rPr>
        <w:t>2.3所有安全阀校验首先考虑在线检验。</w:t>
      </w:r>
    </w:p>
    <w:p>
      <w:pPr>
        <w:spacing w:after="0" w:line="360" w:lineRule="auto"/>
        <w:ind w:firstLine="480" w:firstLineChars="200"/>
        <w:rPr>
          <w:rFonts w:hint="eastAsia" w:ascii="仿宋" w:hAnsi="仿宋" w:eastAsia="仿宋" w:cs="宋体"/>
          <w:color w:val="2F2F2F"/>
          <w:sz w:val="24"/>
          <w:szCs w:val="24"/>
        </w:rPr>
      </w:pPr>
      <w:r>
        <w:rPr>
          <w:rFonts w:hint="eastAsia" w:ascii="仿宋" w:hAnsi="仿宋" w:eastAsia="仿宋" w:cs="宋体"/>
          <w:color w:val="2F2F2F"/>
          <w:sz w:val="24"/>
          <w:szCs w:val="24"/>
          <w:lang w:val="en-US" w:eastAsia="zh-CN"/>
        </w:rPr>
        <w:t>3.</w:t>
      </w:r>
      <w:r>
        <w:rPr>
          <w:rFonts w:hint="eastAsia" w:ascii="仿宋" w:hAnsi="仿宋" w:eastAsia="仿宋" w:cs="宋体"/>
          <w:color w:val="2F2F2F"/>
          <w:sz w:val="24"/>
          <w:szCs w:val="24"/>
        </w:rPr>
        <w:t>2.4安全阀进行在线校验时，生产系统应处在正常稳定状态下。</w:t>
      </w:r>
    </w:p>
    <w:p>
      <w:pPr>
        <w:spacing w:after="0" w:line="360" w:lineRule="auto"/>
        <w:ind w:firstLine="480" w:firstLineChars="200"/>
        <w:rPr>
          <w:rFonts w:hint="eastAsia" w:ascii="仿宋" w:hAnsi="仿宋" w:eastAsia="仿宋" w:cs="宋体"/>
          <w:color w:val="2F2F2F"/>
          <w:sz w:val="24"/>
          <w:szCs w:val="24"/>
        </w:rPr>
      </w:pPr>
      <w:r>
        <w:rPr>
          <w:rFonts w:hint="eastAsia" w:ascii="仿宋" w:hAnsi="仿宋" w:eastAsia="仿宋" w:cs="宋体"/>
          <w:color w:val="2F2F2F"/>
          <w:sz w:val="24"/>
          <w:szCs w:val="24"/>
          <w:lang w:val="en-US" w:eastAsia="zh-CN"/>
        </w:rPr>
        <w:t>3.</w:t>
      </w:r>
      <w:r>
        <w:rPr>
          <w:rFonts w:hint="eastAsia" w:ascii="仿宋" w:hAnsi="仿宋" w:eastAsia="仿宋" w:cs="宋体"/>
          <w:color w:val="2F2F2F"/>
          <w:sz w:val="24"/>
          <w:szCs w:val="24"/>
        </w:rPr>
        <w:t>2.5安全阀进行在线校验时，现场应设置专职或兼职安全员，进行现场安全监督。</w:t>
      </w:r>
    </w:p>
    <w:p>
      <w:pPr>
        <w:spacing w:after="0" w:line="360" w:lineRule="auto"/>
        <w:ind w:firstLine="480" w:firstLineChars="200"/>
        <w:rPr>
          <w:rFonts w:hint="eastAsia" w:ascii="仿宋" w:hAnsi="仿宋" w:eastAsia="仿宋" w:cs="宋体"/>
          <w:color w:val="2F2F2F"/>
          <w:sz w:val="24"/>
          <w:szCs w:val="24"/>
        </w:rPr>
      </w:pPr>
      <w:r>
        <w:rPr>
          <w:rFonts w:hint="eastAsia" w:ascii="仿宋" w:hAnsi="仿宋" w:eastAsia="仿宋" w:cs="宋体"/>
          <w:color w:val="2F2F2F"/>
          <w:sz w:val="24"/>
          <w:szCs w:val="24"/>
          <w:lang w:val="en-US" w:eastAsia="zh-CN"/>
        </w:rPr>
        <w:t>3.</w:t>
      </w:r>
      <w:r>
        <w:rPr>
          <w:rFonts w:hint="eastAsia" w:ascii="仿宋" w:hAnsi="仿宋" w:eastAsia="仿宋" w:cs="宋体"/>
          <w:color w:val="2F2F2F"/>
          <w:sz w:val="24"/>
          <w:szCs w:val="24"/>
        </w:rPr>
        <w:t>2.6应加强在线校验系统各项操作参数的监控，并有操作人员在现场紧密配合。</w:t>
      </w:r>
    </w:p>
    <w:p>
      <w:pPr>
        <w:spacing w:after="0" w:line="360" w:lineRule="auto"/>
        <w:ind w:firstLine="480" w:firstLineChars="200"/>
        <w:rPr>
          <w:rFonts w:hint="eastAsia" w:ascii="仿宋" w:hAnsi="仿宋" w:eastAsia="仿宋" w:cs="宋体"/>
          <w:color w:val="2F2F2F"/>
          <w:sz w:val="24"/>
          <w:szCs w:val="24"/>
        </w:rPr>
      </w:pPr>
      <w:r>
        <w:rPr>
          <w:rFonts w:hint="eastAsia" w:ascii="仿宋" w:hAnsi="仿宋" w:eastAsia="仿宋" w:cs="宋体"/>
          <w:color w:val="2F2F2F"/>
          <w:sz w:val="24"/>
          <w:szCs w:val="24"/>
          <w:lang w:val="en-US" w:eastAsia="zh-CN"/>
        </w:rPr>
        <w:t>3.</w:t>
      </w:r>
      <w:r>
        <w:rPr>
          <w:rFonts w:hint="eastAsia" w:ascii="仿宋" w:hAnsi="仿宋" w:eastAsia="仿宋" w:cs="宋体"/>
          <w:color w:val="2F2F2F"/>
          <w:sz w:val="24"/>
          <w:szCs w:val="24"/>
        </w:rPr>
        <w:t>2.7当发现有偏离正常操作状态的迹象时，应立即停止校验并及时采取措施，确保装置安全。</w:t>
      </w:r>
      <w:bookmarkEnd w:id="4"/>
      <w:bookmarkEnd w:id="5"/>
      <w:bookmarkEnd w:id="6"/>
      <w:bookmarkEnd w:id="7"/>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仿宋"/>
          <w:b w:val="0"/>
          <w:bCs w:val="0"/>
          <w:sz w:val="24"/>
          <w:lang w:val="en-US" w:eastAsia="zh-CN"/>
        </w:rPr>
        <w:t>四</w:t>
      </w:r>
      <w:r>
        <w:rPr>
          <w:rFonts w:hint="eastAsia" w:ascii="仿宋" w:hAnsi="仿宋" w:eastAsia="仿宋" w:cs="仿宋"/>
          <w:b/>
          <w:bCs/>
          <w:sz w:val="24"/>
          <w:lang w:val="en-US" w:eastAsia="zh-CN"/>
        </w:rPr>
        <w:t>、</w:t>
      </w:r>
      <w:r>
        <w:rPr>
          <w:rFonts w:hint="eastAsia" w:ascii="仿宋" w:hAnsi="仿宋" w:eastAsia="仿宋" w:cs="宋体"/>
          <w:color w:val="2F2F2F"/>
          <w:sz w:val="24"/>
          <w:szCs w:val="24"/>
          <w:lang w:val="en-US" w:eastAsia="zh-CN"/>
        </w:rPr>
        <w:t>职责分工</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4.1 招标方职责</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4.1.1 为投标方提供所需要的部分技术资料，但是不免除投标方自备其它需要的技术资料,负责投标方工作票要求的所有的运行操作及措施。</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4.1.2 负责安全阀检修、校验所需的脚手架搭设、保温拆装、提供必要的施工电源，电源接线、线盘等投标方自备。</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4.1.3 全面负责本项目工作,协调各单位关系,保证工作的顺利开展。</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4.2 投标方职责</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4.2.1 根据招标方审核批准的方案及时间进行安全阀检修（仅指部分安全阀检修，以下同）、校验工作。</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4.2.2检修、校验时需用的辅助工具由投标方自备，招标方不提供任何的辅助人员和设备。尤其是吊装工具、拆卸工具需要投标方计划、配备。</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4.2.3 项目验收合格后一个月内（特殊情况下按投标方的要求的时间提交）提交给招标方完整的、合法的整定报告和安全阀排放试验报告各四份，报告使用胶装，报告后面需要附签字人员的资质。投标方对所出具的报告负责，并对校验合格的安全阀进行挂牌和打铅封。</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4.2.4 配合招标方进行安全阀校验工作的验收。</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4.2.5按要求向招标方提供工程进度计划和工程用料计划及有关统计报表,施工安全技术措施等。</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4.2.6在安全阀校验工作完成后投标方工作人员必须协助招标方人员就安全阀的校验情况建立完整而详细的安全阀校验台帐。</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4.2.7 严格审核每台安全阀的整定压力是否符合要求。</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4.2.8投标方方案必须有安全阀不能回座、或是回座不能完全密封的应对措施。</w:t>
      </w:r>
    </w:p>
    <w:p>
      <w:pPr>
        <w:spacing w:after="0" w:line="360" w:lineRule="auto"/>
        <w:ind w:firstLine="480" w:firstLineChars="200"/>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4.2.9投标方负责为所有安全阀排放试验出具相关报告，所有报告提供签字后的扫描电子版本。</w:t>
      </w:r>
    </w:p>
    <w:p>
      <w:pPr>
        <w:spacing w:after="0" w:line="360" w:lineRule="auto"/>
        <w:ind w:firstLine="482" w:firstLineChars="200"/>
        <w:rPr>
          <w:rFonts w:ascii="仿宋" w:hAnsi="仿宋" w:eastAsia="仿宋" w:cs="宋体"/>
          <w:b/>
          <w:color w:val="000000"/>
          <w:sz w:val="24"/>
          <w:szCs w:val="24"/>
        </w:rPr>
      </w:pPr>
      <w:r>
        <w:rPr>
          <w:rFonts w:hint="eastAsia" w:ascii="仿宋" w:hAnsi="仿宋" w:eastAsia="仿宋" w:cs="宋体"/>
          <w:b/>
          <w:color w:val="000000"/>
          <w:sz w:val="24"/>
          <w:szCs w:val="24"/>
          <w:lang w:val="en-US" w:eastAsia="zh-CN"/>
        </w:rPr>
        <w:t>五</w:t>
      </w:r>
      <w:r>
        <w:rPr>
          <w:rFonts w:hint="eastAsia" w:ascii="仿宋" w:hAnsi="仿宋" w:eastAsia="仿宋" w:cs="宋体"/>
          <w:b/>
          <w:color w:val="000000"/>
          <w:sz w:val="24"/>
          <w:szCs w:val="24"/>
        </w:rPr>
        <w:t>、安全阀校验前检查和准备工作：</w:t>
      </w:r>
    </w:p>
    <w:p>
      <w:pPr>
        <w:spacing w:after="0" w:line="360" w:lineRule="auto"/>
        <w:ind w:firstLine="482" w:firstLineChars="200"/>
        <w:rPr>
          <w:rFonts w:ascii="仿宋" w:hAnsi="仿宋" w:eastAsia="仿宋" w:cs="宋体"/>
          <w:b/>
          <w:color w:val="000000"/>
          <w:sz w:val="24"/>
          <w:szCs w:val="24"/>
        </w:rPr>
      </w:pPr>
      <w:r>
        <w:rPr>
          <w:rFonts w:hint="eastAsia" w:ascii="仿宋" w:hAnsi="仿宋" w:eastAsia="仿宋" w:cs="宋体"/>
          <w:b/>
          <w:color w:val="000000"/>
          <w:sz w:val="24"/>
          <w:szCs w:val="24"/>
        </w:rPr>
        <w:t>5.1普通弹簧式安全阀校验前检查和准备工作应包括以下内容：</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5.1.1由甲方检修人员指引待校验安全阀位置并现场监护；</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5.1.2安全阀安装是否正确；</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5.1.3安全阀的资料是否齐全（铭牌、质量证明文件、安装号、校验记录及报告）；</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5.1.4安全阀外部调节机构的铅封是否完好；</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5.1.5有无影响安全阀正常动作的因素；</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5.1.6安全阀有无泄漏；</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5.1.7安全阀外表有无腐蚀情况；</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5.1.8安全阀排放出口配管应充分固定以防止安全阀卸压时产生振动，卸压应直接无任何障碍影响；安全阀阀体疏水孔已经配管且畅通；</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5.1.9安全阀提升装置（扳手）动作有效，并且处于适当位置；</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5.1.10安全阀外部相关附件完整无损并且正常；</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5.1.11安全阀导向环和喷嘴环锁紧螺钉固定完好；</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5.1.12安全阀所在系统上应安装高精度压力表，并和控制室进行比对核实误差情况。</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5.1.13控制室与调试现场建立畅通的通讯，确认系统压力已调整至安全阀整定压力的70-85%，且压力无波动或波动保持在规定值的5%Psi之内。系统压力读数可依主控室压力为准，但运行人员应对主控室压力与就地压力进行校核。</w:t>
      </w:r>
    </w:p>
    <w:p>
      <w:pPr>
        <w:spacing w:after="0" w:line="360" w:lineRule="auto"/>
        <w:ind w:firstLine="482" w:firstLineChars="200"/>
        <w:rPr>
          <w:rFonts w:ascii="仿宋" w:hAnsi="仿宋" w:eastAsia="仿宋" w:cs="宋体"/>
          <w:b/>
          <w:color w:val="000000"/>
          <w:sz w:val="24"/>
          <w:szCs w:val="24"/>
        </w:rPr>
      </w:pPr>
      <w:r>
        <w:rPr>
          <w:rFonts w:hint="eastAsia" w:ascii="仿宋" w:hAnsi="仿宋" w:eastAsia="仿宋" w:cs="宋体"/>
          <w:b/>
          <w:color w:val="000000"/>
          <w:sz w:val="24"/>
          <w:szCs w:val="24"/>
        </w:rPr>
        <w:t>5.2背压平衡波纹管式安全阀（导热油系统）采用波纹管结构，用于有毒有害及易燃易爆介质的压力管道及容器作为超压保护装置；导承部位采用不锈钢成形波纹管，既可保证介质零外漏，又可平衡安全阀出口的背压，故在线校验过程中无须修正即可保证整定压力的准确性。其校验前检查和准备工作应包括以下内容：</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5.2.1由甲方检修人员指引待校验安全阀位置并现场监护；</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5.2.2安全阀安装是否正确；</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5.2.3安全阀的资料是否齐全（铭牌、质量证明文件、安装号、校验记录及报告）；</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5.2.4安全阀铅封是否完好；</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5.2.5有无影响安全阀正常动作的因素；</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5.2.6安全阀有无泄漏；</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5.2.7安全阀外表有无腐蚀情况；</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5.2.8平衡波纹管式安全阀设置的泄出孔应当敞开和清洁；安全阀排放出口配管应充分固定以防止安全阀卸压时产生振动，卸压应直接无任何障碍影响；安全阀阀体疏水孔已经配管且畅通；</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5.2.9安全阀外部相关附件完整无损并且正常；</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5.2.10安全阀导向环和喷嘴环锁紧螺钉固定完好；</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5.2.11安全阀所在系统上应安装高精度压力表，由运行人员和控制室进行比对核实误差情况。</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5.2.12控制室与调试现场建立畅通的通讯，确认系统压力已调整至安全阀整定压力的70-85%，且压力无波动或波动保持在规定值的5%Psi之内。系统压力读数可依主控室压力为准，但运行人员应对主控室压力与就地压力进行校核。</w:t>
      </w:r>
    </w:p>
    <w:p>
      <w:pPr>
        <w:spacing w:after="0" w:line="360" w:lineRule="auto"/>
        <w:ind w:firstLine="482" w:firstLineChars="200"/>
        <w:rPr>
          <w:rFonts w:ascii="仿宋" w:hAnsi="仿宋" w:eastAsia="仿宋" w:cs="宋体"/>
          <w:b/>
          <w:color w:val="000000"/>
          <w:sz w:val="24"/>
          <w:szCs w:val="24"/>
        </w:rPr>
      </w:pPr>
      <w:r>
        <w:rPr>
          <w:rFonts w:hint="eastAsia" w:ascii="仿宋" w:hAnsi="仿宋" w:eastAsia="仿宋" w:cs="宋体"/>
          <w:b/>
          <w:color w:val="000000"/>
          <w:sz w:val="24"/>
          <w:szCs w:val="24"/>
        </w:rPr>
        <w:t>5.3带截止阀安全阀校验前检查和准备工作应包括以下内容：</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5.3.1由甲方检修人员指引待校验安全阀位置并现场监护；</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5.3.2安全阀安装是否正确；</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5.3.3安全阀的资料是否齐全（铭牌、质量证明文件、安装号、校验记录及报告）；</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5.3.4安全阀铅封是否完好；</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5.3.5有无影响安全阀正常动作的因素；</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5.3.6安全阀有无泄漏；</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5.3.7安全阀外表有无腐蚀情况；</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5.3.8安全阀前、后截止阀应保持常开；</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5.3.9安全阀排放出口配管应充分固定以防止安全阀卸压时产生振动，卸压应直接无任何障碍影响；安全阀阀体疏水孔已经配管且畅通；</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5.3.10安全阀外部相关附件完整无损并且正常；</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5.3.11安全阀导向环和喷嘴环锁紧螺钉固定完好；</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5.3.12安全阀所在系统上应安装高精度压力表，由运行人员和控制室进行比对核实误差情况。</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5.3.13控制室与调试现场建立畅通的通讯，确认系统压力已调整至安全阀整定压力的70-85%，且压力无波动或波动保持在规定值的5%Psi之内。系统压力读数可依主控室压力为准，但运行人员应对主控室压力与就地压力进行校核。</w:t>
      </w:r>
    </w:p>
    <w:p>
      <w:pPr>
        <w:spacing w:after="0" w:line="360" w:lineRule="auto"/>
        <w:ind w:firstLine="482" w:firstLineChars="200"/>
        <w:rPr>
          <w:rFonts w:ascii="仿宋" w:hAnsi="仿宋" w:eastAsia="仿宋" w:cs="宋体"/>
          <w:b/>
          <w:color w:val="000000"/>
          <w:sz w:val="24"/>
          <w:szCs w:val="24"/>
        </w:rPr>
      </w:pPr>
      <w:r>
        <w:rPr>
          <w:rFonts w:hint="eastAsia" w:ascii="仿宋" w:hAnsi="仿宋" w:eastAsia="仿宋" w:cs="宋体"/>
          <w:b/>
          <w:color w:val="000000"/>
          <w:sz w:val="24"/>
          <w:szCs w:val="24"/>
          <w:lang w:val="en-US" w:eastAsia="zh-CN"/>
        </w:rPr>
        <w:t>六</w:t>
      </w:r>
      <w:r>
        <w:rPr>
          <w:rFonts w:hint="eastAsia" w:ascii="仿宋" w:hAnsi="仿宋" w:eastAsia="仿宋" w:cs="宋体"/>
          <w:b/>
          <w:color w:val="000000"/>
          <w:sz w:val="24"/>
          <w:szCs w:val="24"/>
        </w:rPr>
        <w:t>、在线校验步骤和质量控制要求：</w:t>
      </w:r>
    </w:p>
    <w:p>
      <w:pPr>
        <w:spacing w:after="0" w:line="360" w:lineRule="auto"/>
        <w:ind w:firstLine="480" w:firstLineChars="200"/>
        <w:rPr>
          <w:rFonts w:ascii="仿宋" w:hAnsi="仿宋" w:eastAsia="仿宋" w:cs="宋体"/>
          <w:sz w:val="24"/>
          <w:szCs w:val="24"/>
        </w:rPr>
      </w:pPr>
      <w:r>
        <w:rPr>
          <w:rFonts w:hint="eastAsia" w:ascii="仿宋" w:hAnsi="仿宋" w:eastAsia="仿宋" w:cs="宋体"/>
          <w:sz w:val="24"/>
          <w:szCs w:val="24"/>
        </w:rPr>
        <w:t>6.1拆除阀帽、提升手柄及阀杆螺母并摆放整齐；</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6.2安装机械夹具、阀杆连接头、液压提升装置等，并检查各组件的配合情况；</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6.3将油管连接液压提升装置和手动油泵，油管应放置平缓无死弯并远离阀体放置烫伤；</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6.4打开主机，甲方检修人员向运行人员询问待校验安全阀系统压力，将阀门铭牌信息将要求整定压力、系统压力及阀门中径输入主机，根据计算结果选择合适量程的传感器安装到液压提升装置上，并将数据线链接力传感器和主机；</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6.5开始进行打压整定校验，打压时要注意三边，即边观察、边打压、边监听，观察校验过程中安全阀的状态，观察在线设备的实时受力情况；打压要缓慢，防止打压过快导致安全阀损坏及校验数据的不准确；仔细监听安全阀的连续排放状态，确认安全阀开启；</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6.6 连续校验3次，取平均值为校验的开启数据；</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6.7对不符合开启压力的安全阀，进行定压螺母的调整；调整后，再进行校验，以达到规定开启压力为止；</w:t>
      </w:r>
    </w:p>
    <w:p>
      <w:pPr>
        <w:spacing w:after="0" w:line="360" w:lineRule="auto"/>
        <w:ind w:firstLine="480" w:firstLineChars="200"/>
        <w:rPr>
          <w:rFonts w:ascii="仿宋" w:hAnsi="仿宋" w:eastAsia="仿宋" w:cs="宋体"/>
          <w:color w:val="2F2F2F"/>
          <w:sz w:val="24"/>
          <w:szCs w:val="24"/>
        </w:rPr>
      </w:pPr>
      <w:r>
        <w:rPr>
          <w:rFonts w:hint="eastAsia" w:ascii="仿宋" w:hAnsi="仿宋" w:eastAsia="仿宋" w:cs="宋体"/>
          <w:color w:val="000000"/>
          <w:sz w:val="24"/>
          <w:szCs w:val="24"/>
        </w:rPr>
        <w:t>6.8</w:t>
      </w:r>
      <w:r>
        <w:rPr>
          <w:rFonts w:hint="eastAsia" w:ascii="仿宋" w:hAnsi="仿宋" w:eastAsia="仿宋" w:cs="宋体"/>
          <w:sz w:val="24"/>
          <w:szCs w:val="24"/>
        </w:rPr>
        <w:t>所整定的安全阀整定压力的偏差值应在</w:t>
      </w:r>
      <w:r>
        <w:rPr>
          <w:rFonts w:hint="eastAsia" w:ascii="仿宋" w:hAnsi="仿宋" w:eastAsia="仿宋" w:cs="宋体"/>
          <w:color w:val="2F2F2F"/>
          <w:sz w:val="24"/>
          <w:szCs w:val="24"/>
        </w:rPr>
        <w:t>GB/T12243-2005《弹簧直接载荷式安全阀》所规定的范围内；</w:t>
      </w:r>
    </w:p>
    <w:p>
      <w:pPr>
        <w:spacing w:after="0" w:line="360" w:lineRule="auto"/>
        <w:ind w:firstLine="480" w:firstLineChars="200"/>
        <w:rPr>
          <w:rFonts w:ascii="仿宋" w:hAnsi="仿宋" w:eastAsia="仿宋" w:cs="宋体"/>
          <w:sz w:val="24"/>
          <w:szCs w:val="24"/>
        </w:rPr>
      </w:pPr>
      <w:r>
        <w:rPr>
          <w:rFonts w:hint="eastAsia" w:ascii="仿宋" w:hAnsi="仿宋" w:eastAsia="仿宋" w:cs="宋体"/>
          <w:color w:val="000000"/>
          <w:sz w:val="24"/>
          <w:szCs w:val="24"/>
        </w:rPr>
        <w:t>6.9根据校验结果填写《安全阀校验记录表》，《安全阀校验记录表》</w:t>
      </w:r>
      <w:r>
        <w:rPr>
          <w:rFonts w:hint="eastAsia" w:ascii="仿宋" w:hAnsi="仿宋" w:eastAsia="仿宋" w:cs="宋体"/>
          <w:sz w:val="24"/>
          <w:szCs w:val="24"/>
        </w:rPr>
        <w:t>校验人员及使用单位代表均应签字；</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sz w:val="24"/>
          <w:szCs w:val="24"/>
        </w:rPr>
        <w:t>6.10</w:t>
      </w:r>
      <w:r>
        <w:rPr>
          <w:rFonts w:hint="eastAsia" w:ascii="仿宋" w:hAnsi="仿宋" w:eastAsia="仿宋" w:cs="宋体"/>
          <w:color w:val="000000"/>
          <w:sz w:val="24"/>
          <w:szCs w:val="24"/>
        </w:rPr>
        <w:t>对不合格如需维修、更换的安全阀要做好详细状态描述记录工作，甲方检修人员应将不合格安全阀及时向运行人员和管理人员汇报；校验方向使用方发出《校验意见通知书》并提出合理性建议；</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6.11拆除校验机械夹具、阀杆连接头、液压提升装置、力传感器、油管和数据线并放回防护箱内；</w:t>
      </w:r>
    </w:p>
    <w:p>
      <w:pPr>
        <w:spacing w:after="0" w:line="360" w:lineRule="auto"/>
        <w:ind w:firstLine="480" w:firstLineChars="200"/>
        <w:rPr>
          <w:rFonts w:ascii="仿宋" w:hAnsi="仿宋" w:eastAsia="仿宋" w:cs="宋体"/>
          <w:sz w:val="24"/>
          <w:szCs w:val="24"/>
        </w:rPr>
      </w:pPr>
      <w:r>
        <w:rPr>
          <w:rFonts w:hint="eastAsia" w:ascii="仿宋" w:hAnsi="仿宋" w:eastAsia="仿宋" w:cs="宋体"/>
          <w:color w:val="000000"/>
          <w:sz w:val="24"/>
          <w:szCs w:val="24"/>
        </w:rPr>
        <w:t>6.12依次回装阀杆螺母、阀帽、提升手柄等；</w:t>
      </w:r>
    </w:p>
    <w:p>
      <w:pPr>
        <w:spacing w:after="0" w:line="360" w:lineRule="auto"/>
        <w:ind w:firstLine="480" w:firstLineChars="200"/>
        <w:rPr>
          <w:rFonts w:ascii="仿宋" w:hAnsi="仿宋" w:eastAsia="仿宋" w:cs="宋体"/>
          <w:sz w:val="24"/>
          <w:szCs w:val="24"/>
        </w:rPr>
      </w:pPr>
      <w:r>
        <w:rPr>
          <w:rFonts w:hint="eastAsia" w:ascii="仿宋" w:hAnsi="仿宋" w:eastAsia="仿宋" w:cs="宋体"/>
          <w:sz w:val="24"/>
          <w:szCs w:val="24"/>
        </w:rPr>
        <w:t>6.11校验合格的安全阀挂牌铅封；</w:t>
      </w:r>
    </w:p>
    <w:p>
      <w:pPr>
        <w:spacing w:after="0" w:line="360" w:lineRule="auto"/>
        <w:ind w:firstLine="482" w:firstLineChars="200"/>
        <w:rPr>
          <w:rFonts w:ascii="仿宋" w:hAnsi="仿宋" w:eastAsia="仿宋" w:cs="宋体"/>
          <w:b/>
          <w:color w:val="000000"/>
          <w:sz w:val="24"/>
          <w:szCs w:val="24"/>
        </w:rPr>
      </w:pPr>
      <w:bookmarkStart w:id="11" w:name="_Toc481915286"/>
      <w:r>
        <w:rPr>
          <w:rFonts w:hint="eastAsia" w:ascii="仿宋" w:hAnsi="仿宋" w:eastAsia="仿宋" w:cs="宋体"/>
          <w:b/>
          <w:color w:val="000000"/>
          <w:sz w:val="24"/>
          <w:szCs w:val="24"/>
          <w:lang w:val="en-US" w:eastAsia="zh-CN"/>
        </w:rPr>
        <w:t>七</w:t>
      </w:r>
      <w:r>
        <w:rPr>
          <w:rFonts w:hint="eastAsia" w:ascii="仿宋" w:hAnsi="仿宋" w:eastAsia="仿宋" w:cs="宋体"/>
          <w:b/>
          <w:color w:val="000000"/>
          <w:sz w:val="24"/>
          <w:szCs w:val="24"/>
        </w:rPr>
        <w:t>、安全阀校验质量合格验收要求：</w:t>
      </w:r>
    </w:p>
    <w:p>
      <w:pPr>
        <w:spacing w:after="0" w:line="360" w:lineRule="auto"/>
        <w:ind w:firstLine="480" w:firstLineChars="200"/>
        <w:rPr>
          <w:rFonts w:ascii="仿宋" w:hAnsi="仿宋" w:eastAsia="仿宋" w:cs="宋体"/>
          <w:color w:val="2F2F2F"/>
          <w:sz w:val="24"/>
          <w:szCs w:val="24"/>
        </w:rPr>
      </w:pPr>
      <w:r>
        <w:rPr>
          <w:rFonts w:hint="eastAsia" w:ascii="仿宋" w:hAnsi="仿宋" w:eastAsia="仿宋" w:cs="宋体"/>
          <w:color w:val="000000"/>
          <w:sz w:val="24"/>
          <w:szCs w:val="24"/>
        </w:rPr>
        <w:t>7.1校验结果应在</w:t>
      </w:r>
      <w:r>
        <w:rPr>
          <w:rFonts w:hint="eastAsia" w:ascii="仿宋" w:hAnsi="仿宋" w:eastAsia="仿宋" w:cs="宋体"/>
          <w:color w:val="2F2F2F"/>
          <w:sz w:val="24"/>
          <w:szCs w:val="24"/>
        </w:rPr>
        <w:t>GB/T12243-2005《弹簧直接载荷式安全阀》所规定的误差范围内；</w:t>
      </w:r>
    </w:p>
    <w:p>
      <w:pPr>
        <w:spacing w:after="0" w:line="360" w:lineRule="auto"/>
        <w:ind w:firstLine="480" w:firstLineChars="200"/>
        <w:rPr>
          <w:rFonts w:ascii="仿宋" w:hAnsi="仿宋" w:eastAsia="仿宋" w:cs="宋体"/>
          <w:color w:val="2F2F2F"/>
          <w:sz w:val="24"/>
          <w:szCs w:val="24"/>
        </w:rPr>
      </w:pPr>
      <w:r>
        <w:rPr>
          <w:rFonts w:hint="eastAsia" w:ascii="仿宋" w:hAnsi="仿宋" w:eastAsia="仿宋" w:cs="宋体"/>
          <w:color w:val="2F2F2F"/>
          <w:sz w:val="24"/>
          <w:szCs w:val="24"/>
        </w:rPr>
        <w:t>7.2安全阀合格标牌钢印应清晰可认，不得空打漏打；</w:t>
      </w:r>
    </w:p>
    <w:p>
      <w:pPr>
        <w:spacing w:after="0" w:line="360" w:lineRule="auto"/>
        <w:ind w:firstLine="480" w:firstLineChars="200"/>
        <w:rPr>
          <w:rFonts w:ascii="仿宋" w:hAnsi="仿宋" w:eastAsia="仿宋" w:cs="宋体"/>
          <w:color w:val="2F2F2F"/>
          <w:sz w:val="24"/>
          <w:szCs w:val="24"/>
        </w:rPr>
      </w:pPr>
      <w:r>
        <w:rPr>
          <w:rFonts w:hint="eastAsia" w:ascii="仿宋" w:hAnsi="仿宋" w:eastAsia="仿宋" w:cs="宋体"/>
          <w:color w:val="2F2F2F"/>
          <w:sz w:val="24"/>
          <w:szCs w:val="24"/>
        </w:rPr>
        <w:t>7.3安全阀铅封线应从下往上编织穿进阀体紧定螺钉、中法兰螺丝孔以及阀帽处小孔；</w:t>
      </w:r>
    </w:p>
    <w:p>
      <w:pPr>
        <w:spacing w:after="0" w:line="360" w:lineRule="auto"/>
        <w:ind w:firstLine="480" w:firstLineChars="200"/>
        <w:rPr>
          <w:rFonts w:ascii="仿宋" w:hAnsi="仿宋" w:eastAsia="仿宋" w:cs="宋体"/>
          <w:color w:val="2F2F2F"/>
          <w:sz w:val="24"/>
          <w:szCs w:val="24"/>
        </w:rPr>
      </w:pPr>
      <w:r>
        <w:rPr>
          <w:rFonts w:hint="eastAsia" w:ascii="仿宋" w:hAnsi="仿宋" w:eastAsia="仿宋" w:cs="宋体"/>
          <w:color w:val="2F2F2F"/>
          <w:sz w:val="24"/>
          <w:szCs w:val="24"/>
        </w:rPr>
        <w:t>7.4铅封块应用专用的铅封钳压制，铅封钳应带有公司标志和个人校验代号，压制后表面公司标志和个人校验代号清晰可认；</w:t>
      </w:r>
    </w:p>
    <w:p>
      <w:pPr>
        <w:spacing w:after="0" w:line="360" w:lineRule="auto"/>
        <w:ind w:firstLine="480" w:firstLineChars="200"/>
        <w:rPr>
          <w:rFonts w:ascii="仿宋" w:hAnsi="仿宋" w:eastAsia="仿宋" w:cs="宋体"/>
          <w:color w:val="000000"/>
          <w:sz w:val="24"/>
          <w:szCs w:val="24"/>
        </w:rPr>
      </w:pPr>
      <w:r>
        <w:rPr>
          <w:rFonts w:hint="eastAsia" w:ascii="仿宋" w:hAnsi="仿宋" w:eastAsia="仿宋" w:cs="宋体"/>
          <w:color w:val="2F2F2F"/>
          <w:sz w:val="24"/>
          <w:szCs w:val="24"/>
        </w:rPr>
        <w:t>7.5</w:t>
      </w:r>
      <w:r>
        <w:rPr>
          <w:rFonts w:hint="eastAsia" w:ascii="仿宋" w:hAnsi="仿宋" w:eastAsia="仿宋" w:cs="宋体"/>
          <w:color w:val="000000"/>
          <w:sz w:val="24"/>
          <w:szCs w:val="24"/>
        </w:rPr>
        <w:t>《安全阀校验记录表》应按照规定填写完整准确，不得涂抹；</w:t>
      </w:r>
    </w:p>
    <w:p>
      <w:pPr>
        <w:spacing w:after="0" w:line="360" w:lineRule="auto"/>
        <w:ind w:firstLine="480" w:firstLineChars="200"/>
        <w:rPr>
          <w:rFonts w:hint="eastAsia" w:ascii="仿宋" w:hAnsi="仿宋" w:eastAsia="仿宋" w:cs="宋体"/>
          <w:color w:val="000000"/>
          <w:sz w:val="24"/>
          <w:szCs w:val="24"/>
        </w:rPr>
      </w:pPr>
      <w:bookmarkStart w:id="12" w:name="_Hlk135586785"/>
      <w:r>
        <w:rPr>
          <w:rFonts w:hint="eastAsia" w:ascii="仿宋" w:hAnsi="仿宋" w:eastAsia="仿宋" w:cs="宋体"/>
          <w:color w:val="000000"/>
          <w:sz w:val="24"/>
          <w:szCs w:val="24"/>
        </w:rPr>
        <w:t>7.6校验完毕7日内向使用方出具《安全阀校验报告》正式版一份、副本两份、电子版一份</w:t>
      </w:r>
      <w:r>
        <w:rPr>
          <w:rFonts w:hint="eastAsia" w:ascii="仿宋" w:hAnsi="仿宋" w:eastAsia="仿宋" w:cs="宋体"/>
          <w:color w:val="000000"/>
          <w:sz w:val="24"/>
          <w:szCs w:val="24"/>
          <w:lang w:eastAsia="zh-CN"/>
        </w:rPr>
        <w:t>，</w:t>
      </w:r>
      <w:r>
        <w:rPr>
          <w:rFonts w:hint="eastAsia" w:ascii="仿宋" w:hAnsi="仿宋" w:eastAsia="仿宋" w:cs="宋体"/>
          <w:color w:val="2F2F2F"/>
          <w:sz w:val="24"/>
          <w:szCs w:val="24"/>
        </w:rPr>
        <w:t>其中附带校验人员证书复印件。</w:t>
      </w:r>
    </w:p>
    <w:p>
      <w:pPr>
        <w:spacing w:after="0" w:line="360" w:lineRule="auto"/>
        <w:ind w:firstLine="480" w:firstLineChars="200"/>
        <w:rPr>
          <w:rFonts w:hint="eastAsia" w:ascii="仿宋" w:hAnsi="仿宋" w:eastAsia="仿宋" w:cs="宋体"/>
          <w:color w:val="2F2F2F"/>
          <w:sz w:val="24"/>
          <w:szCs w:val="24"/>
          <w:lang w:eastAsia="zh-CN"/>
        </w:rPr>
      </w:pPr>
      <w:r>
        <w:rPr>
          <w:rFonts w:hint="eastAsia" w:ascii="仿宋" w:hAnsi="仿宋" w:eastAsia="仿宋" w:cs="宋体"/>
          <w:color w:val="000000"/>
          <w:sz w:val="24"/>
          <w:szCs w:val="24"/>
        </w:rPr>
        <w:t>7.</w:t>
      </w:r>
      <w:r>
        <w:rPr>
          <w:rFonts w:hint="eastAsia" w:ascii="仿宋" w:hAnsi="仿宋" w:eastAsia="仿宋" w:cs="宋体"/>
          <w:color w:val="000000"/>
          <w:sz w:val="24"/>
          <w:szCs w:val="24"/>
          <w:lang w:val="en-US" w:eastAsia="zh-CN"/>
        </w:rPr>
        <w:t>7</w:t>
      </w:r>
      <w:r>
        <w:rPr>
          <w:rFonts w:hint="eastAsia" w:ascii="仿宋" w:hAnsi="仿宋" w:eastAsia="仿宋" w:cs="宋体"/>
          <w:color w:val="2F2F2F"/>
          <w:sz w:val="24"/>
          <w:szCs w:val="24"/>
        </w:rPr>
        <w:t>校验报告和排放试验报告装订成册移交</w:t>
      </w:r>
      <w:r>
        <w:rPr>
          <w:rFonts w:hint="eastAsia" w:ascii="仿宋" w:hAnsi="仿宋" w:eastAsia="仿宋" w:cs="宋体"/>
          <w:color w:val="2F2F2F"/>
          <w:sz w:val="24"/>
          <w:szCs w:val="24"/>
          <w:lang w:eastAsia="zh-CN"/>
        </w:rPr>
        <w:t>。</w:t>
      </w:r>
    </w:p>
    <w:p>
      <w:pPr>
        <w:spacing w:after="0" w:line="360" w:lineRule="auto"/>
        <w:ind w:firstLine="480" w:firstLineChars="200"/>
      </w:pPr>
      <w:r>
        <w:rPr>
          <w:rFonts w:hint="eastAsia" w:ascii="仿宋" w:hAnsi="仿宋" w:eastAsia="仿宋" w:cs="宋体"/>
          <w:color w:val="000000"/>
          <w:sz w:val="24"/>
          <w:szCs w:val="24"/>
        </w:rPr>
        <w:t>7.</w:t>
      </w:r>
      <w:r>
        <w:rPr>
          <w:rFonts w:hint="eastAsia" w:ascii="仿宋" w:hAnsi="仿宋" w:eastAsia="仿宋" w:cs="宋体"/>
          <w:color w:val="000000"/>
          <w:sz w:val="24"/>
          <w:szCs w:val="24"/>
          <w:lang w:val="en-US" w:eastAsia="zh-CN"/>
        </w:rPr>
        <w:t>8</w:t>
      </w:r>
      <w:r>
        <w:rPr>
          <w:rFonts w:hint="eastAsia" w:ascii="仿宋" w:hAnsi="仿宋" w:eastAsia="仿宋" w:cs="宋体"/>
          <w:color w:val="2F2F2F"/>
          <w:sz w:val="24"/>
          <w:szCs w:val="24"/>
        </w:rPr>
        <w:t>做好安全阀检修台帐，移交电子版给招标方。</w:t>
      </w:r>
    </w:p>
    <w:bookmarkEnd w:id="12"/>
    <w:p>
      <w:pPr>
        <w:pStyle w:val="9"/>
        <w:numPr>
          <w:ilvl w:val="0"/>
          <w:numId w:val="0"/>
        </w:numPr>
        <w:ind w:leftChars="0"/>
        <w:jc w:val="left"/>
        <w:rPr>
          <w:rFonts w:ascii="仿宋" w:hAnsi="仿宋" w:eastAsia="仿宋" w:cs="宋体"/>
          <w:b/>
          <w:sz w:val="24"/>
        </w:rPr>
      </w:pPr>
      <w:r>
        <w:rPr>
          <w:rFonts w:hint="eastAsia" w:ascii="仿宋" w:hAnsi="仿宋" w:eastAsia="仿宋" w:cs="宋体"/>
          <w:b/>
          <w:sz w:val="24"/>
          <w:lang w:val="en-US" w:eastAsia="zh-CN"/>
        </w:rPr>
        <w:t>八、</w:t>
      </w:r>
      <w:r>
        <w:rPr>
          <w:rFonts w:hint="eastAsia" w:ascii="仿宋" w:hAnsi="仿宋" w:eastAsia="仿宋" w:cs="宋体"/>
          <w:b/>
          <w:sz w:val="24"/>
        </w:rPr>
        <w:t>校验档案管理要求</w:t>
      </w:r>
    </w:p>
    <w:p>
      <w:pPr>
        <w:spacing w:after="0" w:line="360" w:lineRule="auto"/>
        <w:ind w:firstLine="480" w:firstLineChars="200"/>
        <w:rPr>
          <w:rFonts w:ascii="仿宋" w:hAnsi="仿宋" w:eastAsia="仿宋" w:cs="宋体"/>
          <w:color w:val="2F2F2F"/>
          <w:sz w:val="24"/>
          <w:szCs w:val="24"/>
        </w:rPr>
      </w:pPr>
      <w:bookmarkStart w:id="13" w:name="_Hlk135586548"/>
      <w:r>
        <w:rPr>
          <w:rFonts w:hint="eastAsia" w:ascii="仿宋" w:hAnsi="仿宋" w:eastAsia="仿宋" w:cs="宋体"/>
          <w:color w:val="2F2F2F"/>
          <w:sz w:val="24"/>
          <w:szCs w:val="24"/>
        </w:rPr>
        <w:t>1、《安全阀校验记录表》按照标准模板填写；</w:t>
      </w:r>
    </w:p>
    <w:p>
      <w:pPr>
        <w:spacing w:after="0" w:line="360" w:lineRule="auto"/>
        <w:ind w:firstLine="480" w:firstLineChars="200"/>
        <w:rPr>
          <w:rFonts w:ascii="仿宋" w:hAnsi="仿宋" w:eastAsia="仿宋" w:cs="宋体"/>
          <w:color w:val="2F2F2F"/>
          <w:sz w:val="24"/>
          <w:szCs w:val="24"/>
        </w:rPr>
      </w:pPr>
      <w:r>
        <w:rPr>
          <w:rFonts w:hint="eastAsia" w:ascii="仿宋" w:hAnsi="仿宋" w:eastAsia="仿宋" w:cs="宋体"/>
          <w:color w:val="2F2F2F"/>
          <w:sz w:val="24"/>
          <w:szCs w:val="24"/>
        </w:rPr>
        <w:t>2、《安全阀校验委托单》按照TSG ZF001-2006《安全阀安全技术监察规程》推荐的模板填写；</w:t>
      </w:r>
    </w:p>
    <w:p>
      <w:pPr>
        <w:spacing w:after="0" w:line="360" w:lineRule="auto"/>
        <w:ind w:firstLine="480" w:firstLineChars="200"/>
        <w:rPr>
          <w:rFonts w:ascii="仿宋" w:hAnsi="仿宋" w:eastAsia="仿宋" w:cs="宋体"/>
          <w:color w:val="2F2F2F"/>
          <w:sz w:val="24"/>
          <w:szCs w:val="24"/>
        </w:rPr>
      </w:pPr>
      <w:r>
        <w:rPr>
          <w:rFonts w:hint="eastAsia" w:ascii="仿宋" w:hAnsi="仿宋" w:eastAsia="仿宋" w:cs="宋体"/>
          <w:color w:val="2F2F2F"/>
          <w:sz w:val="24"/>
          <w:szCs w:val="24"/>
        </w:rPr>
        <w:t>3、《安全阀校验报告》按照TSG ZF001-2006《安全阀安全技术监察规程》推荐的报告模板出具；</w:t>
      </w:r>
    </w:p>
    <w:p>
      <w:pPr>
        <w:spacing w:after="0" w:line="360" w:lineRule="auto"/>
        <w:ind w:firstLine="480" w:firstLineChars="200"/>
        <w:rPr>
          <w:rFonts w:ascii="仿宋" w:hAnsi="仿宋" w:eastAsia="仿宋" w:cs="宋体"/>
          <w:color w:val="2F2F2F"/>
          <w:sz w:val="24"/>
          <w:szCs w:val="24"/>
        </w:rPr>
      </w:pPr>
      <w:r>
        <w:rPr>
          <w:rFonts w:hint="eastAsia" w:ascii="仿宋" w:hAnsi="仿宋" w:eastAsia="仿宋" w:cs="宋体"/>
          <w:color w:val="2F2F2F"/>
          <w:sz w:val="24"/>
          <w:szCs w:val="24"/>
        </w:rPr>
        <w:t>4、《作业工艺卡》应及时填写完毕，工程结束后上交使用方；</w:t>
      </w:r>
    </w:p>
    <w:p>
      <w:pPr>
        <w:spacing w:after="0" w:line="360" w:lineRule="auto"/>
        <w:ind w:firstLine="480" w:firstLineChars="200"/>
        <w:rPr>
          <w:rFonts w:hint="eastAsia" w:ascii="仿宋" w:hAnsi="仿宋" w:eastAsia="仿宋" w:cs="宋体"/>
          <w:color w:val="2F2F2F"/>
          <w:sz w:val="24"/>
          <w:szCs w:val="24"/>
        </w:rPr>
      </w:pPr>
      <w:r>
        <w:rPr>
          <w:rFonts w:hint="eastAsia" w:ascii="仿宋" w:hAnsi="仿宋" w:eastAsia="仿宋" w:cs="宋体"/>
          <w:color w:val="2F2F2F"/>
          <w:sz w:val="24"/>
          <w:szCs w:val="24"/>
        </w:rPr>
        <w:t>5、校验结束后《安全阀校验委托单》、《安全阀校验记录表》返回校验单位保存，保存期限为</w:t>
      </w:r>
      <w:r>
        <w:rPr>
          <w:rFonts w:ascii="仿宋" w:hAnsi="仿宋" w:eastAsia="仿宋" w:cs="宋体"/>
          <w:color w:val="2F2F2F"/>
          <w:sz w:val="24"/>
          <w:szCs w:val="24"/>
        </w:rPr>
        <w:t>6</w:t>
      </w:r>
      <w:r>
        <w:rPr>
          <w:rFonts w:hint="eastAsia" w:ascii="仿宋" w:hAnsi="仿宋" w:eastAsia="仿宋" w:cs="宋体"/>
          <w:color w:val="2F2F2F"/>
          <w:sz w:val="24"/>
          <w:szCs w:val="24"/>
        </w:rPr>
        <w:t>年</w:t>
      </w:r>
      <w:bookmarkEnd w:id="11"/>
      <w:r>
        <w:rPr>
          <w:rFonts w:hint="eastAsia" w:ascii="仿宋" w:hAnsi="仿宋" w:eastAsia="仿宋" w:cs="宋体"/>
          <w:color w:val="2F2F2F"/>
          <w:sz w:val="24"/>
          <w:szCs w:val="24"/>
        </w:rPr>
        <w:t>。</w:t>
      </w:r>
    </w:p>
    <w:p>
      <w:pPr>
        <w:pStyle w:val="2"/>
        <w:rPr>
          <w:rFonts w:hint="eastAsia" w:ascii="仿宋" w:hAnsi="仿宋" w:eastAsia="仿宋" w:cs="宋体"/>
          <w:color w:val="2F2F2F"/>
          <w:sz w:val="24"/>
          <w:szCs w:val="24"/>
        </w:rPr>
      </w:pPr>
    </w:p>
    <w:p>
      <w:pPr>
        <w:pStyle w:val="2"/>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附件：</w:t>
      </w:r>
      <w:bookmarkEnd w:id="13"/>
      <w:r>
        <w:rPr>
          <w:rFonts w:hint="eastAsia" w:ascii="仿宋" w:hAnsi="仿宋" w:eastAsia="仿宋" w:cs="宋体"/>
          <w:color w:val="2F2F2F"/>
          <w:sz w:val="24"/>
          <w:szCs w:val="24"/>
          <w:lang w:val="en-US" w:eastAsia="zh-CN"/>
        </w:rPr>
        <w:t>安全阀清单：</w:t>
      </w:r>
    </w:p>
    <w:p>
      <w:pPr>
        <w:pStyle w:val="2"/>
        <w:numPr>
          <w:ilvl w:val="0"/>
          <w:numId w:val="1"/>
        </w:numPr>
        <w:rPr>
          <w:rFonts w:hint="eastAsia" w:ascii="仿宋" w:hAnsi="仿宋" w:eastAsia="仿宋" w:cs="宋体"/>
          <w:color w:val="2F2F2F"/>
          <w:sz w:val="24"/>
          <w:szCs w:val="24"/>
          <w:lang w:val="en-US" w:eastAsia="zh-CN"/>
        </w:rPr>
      </w:pPr>
      <w:r>
        <w:rPr>
          <w:rFonts w:hint="eastAsia" w:ascii="仿宋" w:hAnsi="仿宋" w:eastAsia="仿宋" w:cs="宋体"/>
          <w:color w:val="2F2F2F"/>
          <w:sz w:val="24"/>
          <w:szCs w:val="24"/>
          <w:lang w:val="en-US" w:eastAsia="zh-CN"/>
        </w:rPr>
        <w:t>汽机、锅炉、化水设备附带安全阀（41个）；</w:t>
      </w:r>
    </w:p>
    <w:p>
      <w:pPr>
        <w:pStyle w:val="2"/>
        <w:rPr>
          <w:rFonts w:hint="default" w:ascii="仿宋" w:hAnsi="仿宋" w:eastAsia="仿宋" w:cs="宋体"/>
          <w:color w:val="2F2F2F"/>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09951"/>
    <w:multiLevelType w:val="singleLevel"/>
    <w:tmpl w:val="5D80995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mZlMTNiN2YwOWMwNWJkNmJmNzgzYzBlN2VhZjFlODIifQ=="/>
  </w:docVars>
  <w:rsids>
    <w:rsidRoot w:val="00D31D50"/>
    <w:rsid w:val="00002B17"/>
    <w:rsid w:val="001A0DBB"/>
    <w:rsid w:val="00323B43"/>
    <w:rsid w:val="003D37D8"/>
    <w:rsid w:val="00426133"/>
    <w:rsid w:val="004358AB"/>
    <w:rsid w:val="004C3F45"/>
    <w:rsid w:val="005B6E59"/>
    <w:rsid w:val="005C2DE2"/>
    <w:rsid w:val="0060619A"/>
    <w:rsid w:val="0071717D"/>
    <w:rsid w:val="008B7726"/>
    <w:rsid w:val="009F5E2A"/>
    <w:rsid w:val="00AB09B9"/>
    <w:rsid w:val="00BD22BB"/>
    <w:rsid w:val="00C55FD5"/>
    <w:rsid w:val="00D31D50"/>
    <w:rsid w:val="00EB21D3"/>
    <w:rsid w:val="00F200B0"/>
    <w:rsid w:val="01D408F4"/>
    <w:rsid w:val="1672275E"/>
    <w:rsid w:val="1CC6315B"/>
    <w:rsid w:val="21110DC5"/>
    <w:rsid w:val="3C793F97"/>
    <w:rsid w:val="433A3D54"/>
    <w:rsid w:val="44315157"/>
    <w:rsid w:val="4B8E2E8F"/>
    <w:rsid w:val="4FA668A1"/>
    <w:rsid w:val="550348EE"/>
    <w:rsid w:val="564B654C"/>
    <w:rsid w:val="58DC16DE"/>
    <w:rsid w:val="5A3D61AC"/>
    <w:rsid w:val="5EB6477F"/>
    <w:rsid w:val="6A915A86"/>
    <w:rsid w:val="6FF3138F"/>
    <w:rsid w:val="70310109"/>
    <w:rsid w:val="79053EE1"/>
    <w:rsid w:val="790D2BCF"/>
    <w:rsid w:val="7A811C8D"/>
    <w:rsid w:val="7B4A2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正文(首行缩进)"/>
    <w:basedOn w:val="1"/>
    <w:qFormat/>
    <w:uiPriority w:val="0"/>
    <w:pPr>
      <w:ind w:firstLine="510"/>
    </w:pPr>
    <w:rPr>
      <w:snapToGrid w:val="0"/>
      <w:kern w:val="0"/>
      <w:szCs w:val="24"/>
    </w:rPr>
  </w:style>
  <w:style w:type="paragraph" w:styleId="3">
    <w:name w:val="footer"/>
    <w:basedOn w:val="1"/>
    <w:link w:val="8"/>
    <w:semiHidden/>
    <w:unhideWhenUsed/>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字符"/>
    <w:basedOn w:val="6"/>
    <w:link w:val="4"/>
    <w:semiHidden/>
    <w:uiPriority w:val="99"/>
    <w:rPr>
      <w:rFonts w:ascii="Tahoma" w:hAnsi="Tahoma"/>
      <w:sz w:val="18"/>
      <w:szCs w:val="18"/>
    </w:rPr>
  </w:style>
  <w:style w:type="character" w:customStyle="1" w:styleId="8">
    <w:name w:val="页脚 字符"/>
    <w:basedOn w:val="6"/>
    <w:link w:val="3"/>
    <w:semiHidden/>
    <w:uiPriority w:val="99"/>
    <w:rPr>
      <w:rFonts w:ascii="Tahoma" w:hAnsi="Tahoma"/>
      <w:sz w:val="18"/>
      <w:szCs w:val="18"/>
    </w:rPr>
  </w:style>
  <w:style w:type="paragraph" w:styleId="9">
    <w:name w:val="List Paragraph"/>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1129</Words>
  <Characters>1398</Characters>
  <Lines>10</Lines>
  <Paragraphs>3</Paragraphs>
  <TotalTime>0</TotalTime>
  <ScaleCrop>false</ScaleCrop>
  <LinksUpToDate>false</LinksUpToDate>
  <CharactersWithSpaces>1409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hp</dc:creator>
  <cp:lastModifiedBy>兔子先生（饮水思源）</cp:lastModifiedBy>
  <cp:lastPrinted>2023-02-24T03:55:00Z</cp:lastPrinted>
  <dcterms:modified xsi:type="dcterms:W3CDTF">2023-12-04T07:26:36Z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7D408B7CFAFE41BAAF444A261DD18DBE_13</vt:lpwstr>
  </property>
</Properties>
</file>