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pacing w:val="-11"/>
          <w:sz w:val="48"/>
          <w:szCs w:val="48"/>
        </w:rPr>
      </w:pPr>
    </w:p>
    <w:p>
      <w:pPr>
        <w:spacing w:line="360" w:lineRule="auto"/>
        <w:jc w:val="center"/>
        <w:rPr>
          <w:rFonts w:ascii="宋体" w:hAnsi="宋体" w:cs="宋体"/>
          <w:b/>
          <w:spacing w:val="-11"/>
          <w:sz w:val="48"/>
          <w:szCs w:val="48"/>
        </w:rPr>
      </w:pPr>
    </w:p>
    <w:p>
      <w:pPr>
        <w:spacing w:line="360" w:lineRule="auto"/>
        <w:jc w:val="center"/>
        <w:rPr>
          <w:rFonts w:ascii="宋体" w:hAnsi="宋体" w:cs="宋体"/>
          <w:b/>
          <w:spacing w:val="-11"/>
          <w:sz w:val="48"/>
          <w:szCs w:val="48"/>
        </w:rPr>
      </w:pPr>
      <w:r>
        <w:rPr>
          <w:rFonts w:hint="eastAsia" w:ascii="宋体" w:hAnsi="宋体" w:cs="宋体"/>
          <w:b/>
          <w:spacing w:val="-11"/>
          <w:sz w:val="48"/>
          <w:szCs w:val="48"/>
        </w:rPr>
        <w:t>濮阳县生活垃圾焚烧发电项目</w:t>
      </w:r>
    </w:p>
    <w:p>
      <w:pPr>
        <w:spacing w:line="360" w:lineRule="auto"/>
        <w:jc w:val="center"/>
        <w:rPr>
          <w:rFonts w:ascii="宋体" w:hAnsi="宋体" w:cs="宋体"/>
          <w:b/>
          <w:spacing w:val="-11"/>
          <w:sz w:val="52"/>
          <w:szCs w:val="52"/>
        </w:rPr>
      </w:pPr>
      <w:r>
        <w:rPr>
          <w:rFonts w:hint="eastAsia" w:ascii="宋体" w:hAnsi="宋体" w:eastAsia="宋体" w:cs="宋体"/>
          <w:b/>
          <w:bCs/>
          <w:color w:val="000000"/>
          <w:sz w:val="52"/>
          <w:szCs w:val="52"/>
          <w:lang w:val="en-US" w:eastAsia="zh-CN"/>
        </w:rPr>
        <w:br w:type="textWrapping"/>
      </w:r>
      <w:r>
        <w:rPr>
          <w:rFonts w:hint="eastAsia" w:ascii="宋体" w:hAnsi="宋体" w:cs="宋体"/>
          <w:b/>
          <w:bCs/>
          <w:color w:val="000000"/>
          <w:sz w:val="52"/>
          <w:szCs w:val="52"/>
          <w:lang w:val="en-US" w:eastAsia="zh-CN"/>
        </w:rPr>
        <w:t>CEMS</w:t>
      </w:r>
      <w:r>
        <w:rPr>
          <w:rFonts w:hint="eastAsia" w:ascii="宋体" w:hAnsi="宋体" w:eastAsia="宋体" w:cs="宋体"/>
          <w:b/>
          <w:bCs/>
          <w:color w:val="000000"/>
          <w:sz w:val="52"/>
          <w:szCs w:val="52"/>
          <w:lang w:val="en-US" w:eastAsia="zh-CN"/>
        </w:rPr>
        <w:t>设备量程更改、调试及验收服务采购范围</w:t>
      </w:r>
      <w:r>
        <w:rPr>
          <w:rFonts w:hint="eastAsia" w:ascii="宋体" w:hAnsi="宋体" w:cs="宋体"/>
          <w:b/>
          <w:bCs/>
          <w:color w:val="000000"/>
          <w:sz w:val="52"/>
          <w:szCs w:val="52"/>
          <w:lang w:val="en-US" w:eastAsia="zh-CN"/>
        </w:rPr>
        <w:t>及投标</w:t>
      </w:r>
      <w:r>
        <w:rPr>
          <w:rFonts w:hint="eastAsia" w:ascii="宋体" w:hAnsi="宋体" w:eastAsia="宋体" w:cs="宋体"/>
          <w:b/>
          <w:bCs/>
          <w:sz w:val="52"/>
          <w:szCs w:val="52"/>
        </w:rPr>
        <w:t>资格要求</w:t>
      </w:r>
    </w:p>
    <w:p>
      <w:pPr>
        <w:spacing w:line="360" w:lineRule="auto"/>
        <w:jc w:val="center"/>
        <w:rPr>
          <w:rFonts w:ascii="宋体" w:hAnsi="宋体" w:cs="宋体"/>
          <w:b/>
          <w:sz w:val="48"/>
          <w:szCs w:val="48"/>
        </w:rPr>
      </w:pPr>
    </w:p>
    <w:p>
      <w:pPr>
        <w:spacing w:line="360" w:lineRule="auto"/>
        <w:jc w:val="center"/>
        <w:rPr>
          <w:rFonts w:ascii="宋体" w:hAnsi="宋体" w:cs="宋体"/>
          <w:b/>
          <w:sz w:val="32"/>
        </w:rPr>
      </w:pPr>
    </w:p>
    <w:p>
      <w:pPr>
        <w:spacing w:line="360" w:lineRule="auto"/>
        <w:jc w:val="center"/>
        <w:rPr>
          <w:rFonts w:ascii="宋体" w:hAnsi="宋体" w:cs="宋体"/>
          <w:b/>
          <w:sz w:val="32"/>
        </w:rPr>
      </w:pPr>
    </w:p>
    <w:p>
      <w:pPr>
        <w:pStyle w:val="5"/>
        <w:spacing w:line="360" w:lineRule="auto"/>
        <w:rPr>
          <w:rFonts w:ascii="宋体" w:hAnsi="宋体" w:cs="宋体"/>
          <w:b/>
          <w:sz w:val="32"/>
        </w:rPr>
      </w:pPr>
    </w:p>
    <w:p>
      <w:pPr>
        <w:pStyle w:val="5"/>
        <w:spacing w:line="360" w:lineRule="auto"/>
        <w:rPr>
          <w:rFonts w:ascii="宋体" w:hAnsi="宋体" w:cs="宋体"/>
          <w:b/>
          <w:sz w:val="32"/>
        </w:rPr>
      </w:pPr>
    </w:p>
    <w:p>
      <w:pPr>
        <w:spacing w:line="360" w:lineRule="auto"/>
        <w:jc w:val="center"/>
        <w:rPr>
          <w:rFonts w:ascii="宋体" w:hAnsi="宋体" w:cs="宋体"/>
          <w:b/>
          <w:sz w:val="32"/>
        </w:rPr>
      </w:pPr>
    </w:p>
    <w:p>
      <w:pPr>
        <w:spacing w:line="360" w:lineRule="auto"/>
        <w:jc w:val="center"/>
        <w:rPr>
          <w:rFonts w:ascii="宋体" w:hAnsi="宋体" w:cs="宋体"/>
          <w:b/>
          <w:sz w:val="32"/>
        </w:rPr>
      </w:pPr>
    </w:p>
    <w:p>
      <w:pPr>
        <w:pStyle w:val="18"/>
        <w:rPr>
          <w:rFonts w:hint="default" w:ascii="宋体" w:hAnsi="宋体" w:cs="宋体"/>
          <w:b/>
          <w:sz w:val="32"/>
        </w:rPr>
      </w:pPr>
    </w:p>
    <w:p>
      <w:pPr>
        <w:pStyle w:val="18"/>
        <w:rPr>
          <w:rFonts w:hint="default" w:ascii="宋体" w:hAnsi="宋体" w:cs="宋体"/>
          <w:b/>
          <w:sz w:val="32"/>
        </w:rPr>
      </w:pPr>
    </w:p>
    <w:p>
      <w:pPr>
        <w:pStyle w:val="18"/>
        <w:rPr>
          <w:rFonts w:hint="default" w:ascii="宋体" w:hAnsi="宋体" w:cs="宋体"/>
          <w:b/>
          <w:sz w:val="32"/>
        </w:rPr>
      </w:pPr>
    </w:p>
    <w:p>
      <w:pPr>
        <w:spacing w:line="360" w:lineRule="auto"/>
        <w:jc w:val="center"/>
        <w:rPr>
          <w:rFonts w:ascii="宋体" w:hAnsi="宋体" w:cs="宋体"/>
          <w:b/>
          <w:sz w:val="32"/>
        </w:rPr>
      </w:pPr>
    </w:p>
    <w:p>
      <w:pPr>
        <w:spacing w:line="360" w:lineRule="auto"/>
        <w:jc w:val="center"/>
        <w:rPr>
          <w:rFonts w:ascii="宋体" w:hAnsi="宋体" w:cs="宋体"/>
          <w:b/>
          <w:sz w:val="32"/>
        </w:rPr>
      </w:pPr>
    </w:p>
    <w:p>
      <w:pPr>
        <w:spacing w:line="360" w:lineRule="auto"/>
        <w:jc w:val="center"/>
        <w:rPr>
          <w:rFonts w:ascii="宋体" w:hAnsi="宋体" w:cs="宋体"/>
          <w:b/>
          <w:sz w:val="32"/>
        </w:rPr>
      </w:pPr>
      <w:r>
        <w:rPr>
          <w:rFonts w:hint="eastAsia" w:ascii="宋体" w:hAnsi="宋体" w:cs="宋体"/>
          <w:b/>
          <w:sz w:val="32"/>
        </w:rPr>
        <w:t>城发环保能源（濮阳）有限公司</w:t>
      </w:r>
    </w:p>
    <w:p>
      <w:pPr>
        <w:spacing w:line="360" w:lineRule="auto"/>
        <w:jc w:val="center"/>
        <w:rPr>
          <w:rFonts w:ascii="宋体" w:hAnsi="宋体" w:cs="宋体"/>
          <w:b/>
          <w:sz w:val="32"/>
        </w:rPr>
        <w:sectPr>
          <w:pgSz w:w="11906" w:h="16838"/>
          <w:pgMar w:top="1440" w:right="1800" w:bottom="1440" w:left="1800" w:header="851" w:footer="992" w:gutter="0"/>
          <w:cols w:space="425" w:num="1"/>
          <w:docGrid w:type="lines" w:linePitch="312" w:charSpace="0"/>
        </w:sectPr>
      </w:pPr>
      <w:r>
        <w:rPr>
          <w:rFonts w:hint="eastAsia" w:ascii="宋体" w:hAnsi="宋体" w:cs="宋体"/>
          <w:b/>
          <w:sz w:val="32"/>
        </w:rPr>
        <w:t>202</w:t>
      </w:r>
      <w:r>
        <w:rPr>
          <w:rFonts w:ascii="宋体" w:hAnsi="宋体" w:cs="宋体"/>
          <w:b/>
          <w:sz w:val="32"/>
        </w:rPr>
        <w:t>3</w:t>
      </w:r>
      <w:r>
        <w:rPr>
          <w:rFonts w:hint="eastAsia" w:ascii="宋体" w:hAnsi="宋体" w:cs="宋体"/>
          <w:b/>
          <w:sz w:val="32"/>
        </w:rPr>
        <w:t>年</w:t>
      </w:r>
      <w:r>
        <w:rPr>
          <w:rFonts w:hint="eastAsia" w:ascii="宋体" w:hAnsi="宋体" w:cs="宋体"/>
          <w:b/>
          <w:sz w:val="32"/>
          <w:lang w:val="en-US" w:eastAsia="zh-CN"/>
        </w:rPr>
        <w:t xml:space="preserve"> </w:t>
      </w:r>
      <w:r>
        <w:rPr>
          <w:rFonts w:hint="eastAsia" w:ascii="宋体" w:hAnsi="宋体" w:cs="宋体"/>
          <w:b/>
          <w:sz w:val="32"/>
        </w:rPr>
        <w:t>月</w:t>
      </w:r>
    </w:p>
    <w:p>
      <w:pPr>
        <w:pStyle w:val="2"/>
        <w:numPr>
          <w:ilvl w:val="0"/>
          <w:numId w:val="1"/>
        </w:numPr>
        <w:tabs>
          <w:tab w:val="left" w:pos="600"/>
        </w:tabs>
        <w:spacing w:before="156" w:beforeLines="50" w:after="0" w:line="360" w:lineRule="auto"/>
        <w:jc w:val="left"/>
        <w:rPr>
          <w:rFonts w:ascii="宋体" w:hAnsi="宋体" w:eastAsia="宋体" w:cs="宋体"/>
          <w:sz w:val="24"/>
        </w:rPr>
      </w:pPr>
      <w:bookmarkStart w:id="0" w:name="_Toc17687"/>
      <w:bookmarkStart w:id="1" w:name="_Toc28668"/>
      <w:r>
        <w:rPr>
          <w:rFonts w:hint="eastAsia" w:ascii="宋体" w:hAnsi="宋体" w:eastAsia="宋体" w:cs="宋体"/>
          <w:sz w:val="24"/>
        </w:rPr>
        <w:t>总则</w:t>
      </w:r>
      <w:bookmarkEnd w:id="0"/>
      <w:bookmarkEnd w:id="1"/>
    </w:p>
    <w:p>
      <w:pPr>
        <w:spacing w:line="360" w:lineRule="auto"/>
        <w:ind w:right="68"/>
        <w:rPr>
          <w:rFonts w:ascii="宋体" w:hAnsi="宋体" w:cs="宋体"/>
          <w:sz w:val="24"/>
        </w:rPr>
      </w:pPr>
      <w:r>
        <w:rPr>
          <w:rFonts w:hint="eastAsia" w:ascii="宋体" w:hAnsi="宋体" w:cs="宋体"/>
          <w:sz w:val="24"/>
        </w:rPr>
        <w:t>1.1本技术规范书适用于濮阳县生活垃圾焚烧发电项目</w:t>
      </w:r>
      <w:r>
        <w:rPr>
          <w:rFonts w:hint="eastAsia"/>
          <w:sz w:val="24"/>
          <w:szCs w:val="24"/>
        </w:rPr>
        <w:t>氨在线监测系统调试验收工作</w:t>
      </w:r>
      <w:r>
        <w:rPr>
          <w:rFonts w:hint="eastAsia" w:ascii="宋体" w:hAnsi="宋体" w:cs="宋体"/>
          <w:sz w:val="24"/>
        </w:rPr>
        <w:t>技术服务，规定了濮阳项目</w:t>
      </w:r>
      <w:r>
        <w:rPr>
          <w:rFonts w:hint="eastAsia"/>
          <w:sz w:val="24"/>
          <w:szCs w:val="24"/>
        </w:rPr>
        <w:t>氨在线监测系统调试验收工作</w:t>
      </w:r>
      <w:r>
        <w:rPr>
          <w:rFonts w:hint="eastAsia" w:ascii="宋体" w:hAnsi="宋体" w:cs="宋体"/>
          <w:sz w:val="24"/>
        </w:rPr>
        <w:t>技术服务范围、</w:t>
      </w:r>
      <w:r>
        <w:rPr>
          <w:rFonts w:hint="eastAsia" w:ascii="宋体" w:hAnsi="宋体" w:cs="宋体"/>
          <w:sz w:val="24"/>
          <w:lang w:val="en-US" w:eastAsia="zh-CN"/>
        </w:rPr>
        <w:t>投标资格</w:t>
      </w:r>
      <w:r>
        <w:rPr>
          <w:rFonts w:hint="eastAsia" w:ascii="宋体" w:hAnsi="宋体" w:cs="宋体"/>
          <w:sz w:val="24"/>
        </w:rPr>
        <w:t>等内容。</w:t>
      </w:r>
    </w:p>
    <w:p>
      <w:pPr>
        <w:spacing w:line="360" w:lineRule="auto"/>
        <w:ind w:right="68"/>
        <w:jc w:val="left"/>
        <w:rPr>
          <w:rFonts w:ascii="宋体" w:hAnsi="宋体" w:cs="宋体"/>
          <w:sz w:val="24"/>
        </w:rPr>
      </w:pPr>
      <w:r>
        <w:rPr>
          <w:rFonts w:hint="eastAsia" w:ascii="宋体" w:hAnsi="宋体" w:cs="宋体"/>
          <w:sz w:val="24"/>
        </w:rPr>
        <w:t>1.2本技术规范书所提出的技术要求，并未对一切技术细节作出规定，也未充分引述有关标准和规范的条文。谈判响应人保证提供符合本技术规范书和国家相关标准及规范的优质服务。</w:t>
      </w:r>
    </w:p>
    <w:p>
      <w:pPr>
        <w:spacing w:line="360" w:lineRule="auto"/>
        <w:ind w:right="68"/>
        <w:jc w:val="left"/>
        <w:rPr>
          <w:b w:val="0"/>
          <w:bCs w:val="0"/>
          <w:sz w:val="24"/>
          <w:szCs w:val="24"/>
        </w:rPr>
      </w:pPr>
      <w:r>
        <w:rPr>
          <w:rFonts w:hint="eastAsia" w:ascii="宋体" w:hAnsi="宋体" w:cs="宋体"/>
          <w:b w:val="0"/>
          <w:bCs w:val="0"/>
          <w:sz w:val="24"/>
          <w:szCs w:val="24"/>
        </w:rPr>
        <w:t>1.3响应人</w:t>
      </w:r>
      <w:r>
        <w:rPr>
          <w:b w:val="0"/>
          <w:bCs w:val="0"/>
          <w:sz w:val="24"/>
          <w:szCs w:val="24"/>
        </w:rPr>
        <w:t>备烟气在线监测设备调试验收相关</w:t>
      </w:r>
      <w:r>
        <w:rPr>
          <w:rFonts w:hint="eastAsia"/>
          <w:b w:val="0"/>
          <w:bCs w:val="0"/>
          <w:sz w:val="24"/>
          <w:szCs w:val="24"/>
        </w:rPr>
        <w:t>经验</w:t>
      </w:r>
      <w:r>
        <w:rPr>
          <w:b w:val="0"/>
          <w:bCs w:val="0"/>
          <w:sz w:val="24"/>
          <w:szCs w:val="24"/>
        </w:rPr>
        <w:t>，应具备履行合同所必须的设备和专业技术能力，并配备有相应的设备等。</w:t>
      </w:r>
    </w:p>
    <w:p>
      <w:pPr>
        <w:spacing w:line="360" w:lineRule="auto"/>
        <w:ind w:right="68"/>
        <w:jc w:val="left"/>
        <w:rPr>
          <w:rFonts w:ascii="宋体" w:hAnsi="宋体" w:cs="宋体"/>
        </w:rPr>
      </w:pPr>
      <w:r>
        <w:rPr>
          <w:rFonts w:hint="eastAsia" w:ascii="宋体" w:hAnsi="宋体" w:cs="宋体"/>
          <w:sz w:val="24"/>
        </w:rPr>
        <w:t>1.4响应人对提供的检测报告真实性、准确性、有效性负责。</w:t>
      </w:r>
    </w:p>
    <w:p>
      <w:pPr>
        <w:spacing w:line="360" w:lineRule="auto"/>
        <w:ind w:right="68"/>
        <w:jc w:val="left"/>
        <w:rPr>
          <w:rFonts w:ascii="宋体" w:hAnsi="宋体" w:cs="宋体"/>
          <w:sz w:val="24"/>
        </w:rPr>
      </w:pPr>
      <w:r>
        <w:rPr>
          <w:rFonts w:hint="eastAsia" w:ascii="宋体" w:hAnsi="宋体" w:cs="宋体"/>
          <w:sz w:val="24"/>
        </w:rPr>
        <w:t>1.5响应人提供的</w:t>
      </w:r>
      <w:r>
        <w:rPr>
          <w:rFonts w:hint="eastAsia" w:ascii="宋体" w:hAnsi="宋体" w:cs="宋体"/>
          <w:sz w:val="24"/>
          <w:lang w:val="en-US" w:eastAsia="zh-CN"/>
        </w:rPr>
        <w:t>验收</w:t>
      </w:r>
      <w:r>
        <w:rPr>
          <w:rFonts w:hint="eastAsia" w:ascii="宋体" w:hAnsi="宋体" w:cs="宋体"/>
          <w:sz w:val="24"/>
        </w:rPr>
        <w:t>报告必须有相关责任人签字，必须盖专用章、CMA章。</w:t>
      </w:r>
    </w:p>
    <w:p>
      <w:pPr>
        <w:spacing w:line="360" w:lineRule="auto"/>
        <w:ind w:right="68"/>
        <w:jc w:val="left"/>
        <w:rPr>
          <w:rFonts w:ascii="宋体" w:hAnsi="宋体" w:cs="宋体"/>
          <w:sz w:val="24"/>
        </w:rPr>
      </w:pPr>
      <w:r>
        <w:rPr>
          <w:rFonts w:hint="eastAsia" w:ascii="宋体" w:hAnsi="宋体" w:cs="宋体"/>
          <w:sz w:val="24"/>
        </w:rPr>
        <w:t>1.6计量单位和文字：联系文件、技术资料、计算、仪表刻度和文件中的计量单位应为国际计量单位(SI)制。采用的文字为中文。</w:t>
      </w:r>
    </w:p>
    <w:p>
      <w:pPr>
        <w:pStyle w:val="2"/>
        <w:numPr>
          <w:ilvl w:val="0"/>
          <w:numId w:val="1"/>
        </w:numPr>
        <w:tabs>
          <w:tab w:val="left" w:pos="600"/>
        </w:tabs>
        <w:spacing w:before="156" w:beforeLines="50" w:after="0" w:line="360" w:lineRule="auto"/>
        <w:jc w:val="left"/>
        <w:rPr>
          <w:rFonts w:ascii="宋体" w:hAnsi="宋体" w:eastAsia="宋体" w:cs="宋体"/>
          <w:sz w:val="24"/>
        </w:rPr>
      </w:pPr>
      <w:bookmarkStart w:id="2" w:name="_Toc28128"/>
      <w:bookmarkStart w:id="3" w:name="_Toc26320"/>
      <w:r>
        <w:rPr>
          <w:rFonts w:hint="eastAsia" w:ascii="宋体" w:hAnsi="宋体" w:eastAsia="宋体" w:cs="宋体"/>
          <w:sz w:val="24"/>
        </w:rPr>
        <w:t>项目概况</w:t>
      </w:r>
      <w:bookmarkEnd w:id="2"/>
      <w:bookmarkEnd w:id="3"/>
    </w:p>
    <w:p>
      <w:pPr>
        <w:spacing w:line="360" w:lineRule="auto"/>
        <w:jc w:val="left"/>
        <w:outlineLvl w:val="1"/>
        <w:rPr>
          <w:rFonts w:ascii="宋体" w:hAnsi="宋体" w:cs="宋体"/>
          <w:sz w:val="24"/>
        </w:rPr>
      </w:pPr>
      <w:bookmarkStart w:id="4" w:name="_Toc20844"/>
      <w:r>
        <w:rPr>
          <w:rFonts w:hint="eastAsia" w:ascii="宋体" w:hAnsi="宋体" w:cs="宋体"/>
          <w:sz w:val="24"/>
        </w:rPr>
        <w:t>2.1项目名称</w:t>
      </w:r>
      <w:bookmarkEnd w:id="4"/>
    </w:p>
    <w:p>
      <w:pPr>
        <w:spacing w:line="360" w:lineRule="auto"/>
        <w:ind w:firstLine="480" w:firstLineChars="200"/>
        <w:jc w:val="left"/>
        <w:rPr>
          <w:rFonts w:ascii="宋体" w:hAnsi="宋体" w:cs="宋体"/>
          <w:sz w:val="24"/>
        </w:rPr>
      </w:pPr>
      <w:r>
        <w:rPr>
          <w:rFonts w:hint="eastAsia" w:ascii="宋体" w:hAnsi="宋体" w:cs="宋体"/>
          <w:sz w:val="24"/>
          <w:lang w:eastAsia="zh-Hans"/>
        </w:rPr>
        <w:t>濮阳县</w:t>
      </w:r>
      <w:r>
        <w:rPr>
          <w:rFonts w:hint="eastAsia" w:ascii="宋体" w:hAnsi="宋体" w:cs="宋体"/>
          <w:sz w:val="24"/>
        </w:rPr>
        <w:t>生活垃圾焚烧发电项目（以下简</w:t>
      </w:r>
      <w:r>
        <w:rPr>
          <w:rFonts w:hint="eastAsia" w:ascii="宋体" w:hAnsi="宋体" w:cs="宋体"/>
          <w:sz w:val="24"/>
          <w:lang w:eastAsia="zh-Hans"/>
        </w:rPr>
        <w:t>濮阳</w:t>
      </w:r>
      <w:r>
        <w:rPr>
          <w:rFonts w:hint="eastAsia" w:ascii="宋体" w:hAnsi="宋体" w:cs="宋体"/>
          <w:sz w:val="24"/>
        </w:rPr>
        <w:t>项目），已投运。</w:t>
      </w:r>
    </w:p>
    <w:p>
      <w:pPr>
        <w:spacing w:line="360" w:lineRule="auto"/>
        <w:ind w:right="70"/>
        <w:jc w:val="left"/>
        <w:outlineLvl w:val="1"/>
        <w:rPr>
          <w:rFonts w:ascii="宋体" w:hAnsi="宋体" w:cs="宋体"/>
          <w:sz w:val="24"/>
        </w:rPr>
      </w:pPr>
      <w:bookmarkStart w:id="5" w:name="_Toc10285"/>
      <w:r>
        <w:rPr>
          <w:rFonts w:hint="eastAsia" w:ascii="宋体" w:hAnsi="宋体" w:cs="宋体"/>
          <w:sz w:val="24"/>
        </w:rPr>
        <w:t>2.2项目概况</w:t>
      </w:r>
      <w:bookmarkEnd w:id="5"/>
    </w:p>
    <w:p>
      <w:pPr>
        <w:spacing w:line="360" w:lineRule="auto"/>
        <w:ind w:firstLine="480" w:firstLineChars="200"/>
        <w:rPr>
          <w:rFonts w:ascii="宋体" w:hAnsi="宋体" w:cs="宋体"/>
          <w:sz w:val="24"/>
        </w:rPr>
      </w:pPr>
      <w:r>
        <w:rPr>
          <w:rFonts w:hint="eastAsia" w:ascii="宋体" w:hAnsi="宋体" w:cs="宋体"/>
          <w:sz w:val="24"/>
        </w:rPr>
        <w:t>项目总规模为日处理生活垃圾600吨/天，年处理21.9万吨，配置</w:t>
      </w:r>
      <w:r>
        <w:rPr>
          <w:rFonts w:ascii="宋体" w:hAnsi="宋体" w:cs="宋体"/>
          <w:sz w:val="24"/>
        </w:rPr>
        <w:t>1</w:t>
      </w:r>
      <w:r>
        <w:rPr>
          <w:rFonts w:hint="eastAsia" w:ascii="宋体" w:hAnsi="宋体" w:cs="宋体"/>
          <w:sz w:val="24"/>
        </w:rPr>
        <w:t>条600吨/日的机械式炉排炉垃圾焚烧线和1台12MW汽轮发电机组。</w:t>
      </w:r>
    </w:p>
    <w:p>
      <w:pPr>
        <w:spacing w:line="360" w:lineRule="auto"/>
        <w:jc w:val="left"/>
        <w:outlineLvl w:val="1"/>
        <w:rPr>
          <w:rFonts w:ascii="宋体" w:hAnsi="宋体" w:cs="宋体"/>
          <w:sz w:val="24"/>
        </w:rPr>
      </w:pPr>
      <w:bookmarkStart w:id="6" w:name="_Toc3672"/>
      <w:r>
        <w:rPr>
          <w:rFonts w:hint="eastAsia" w:ascii="宋体" w:hAnsi="宋体" w:cs="宋体"/>
          <w:sz w:val="24"/>
        </w:rPr>
        <w:t>2.3项目地点</w:t>
      </w:r>
      <w:bookmarkEnd w:id="6"/>
    </w:p>
    <w:p>
      <w:pPr>
        <w:spacing w:line="360" w:lineRule="auto"/>
        <w:ind w:firstLine="480" w:firstLineChars="200"/>
        <w:rPr>
          <w:rFonts w:ascii="宋体" w:hAnsi="宋体" w:cs="宋体"/>
          <w:sz w:val="24"/>
        </w:rPr>
      </w:pPr>
      <w:r>
        <w:rPr>
          <w:rFonts w:hint="eastAsia" w:ascii="宋体" w:hAnsi="宋体" w:cs="宋体"/>
          <w:sz w:val="24"/>
          <w:lang w:eastAsia="zh-Hans"/>
        </w:rPr>
        <w:t>河南省</w:t>
      </w:r>
      <w:r>
        <w:rPr>
          <w:rFonts w:hint="eastAsia" w:ascii="宋体" w:hAnsi="宋体" w:cs="宋体"/>
          <w:sz w:val="24"/>
        </w:rPr>
        <w:t>濮阳</w:t>
      </w:r>
      <w:r>
        <w:rPr>
          <w:rFonts w:hint="eastAsia" w:ascii="宋体" w:hAnsi="宋体" w:cs="宋体"/>
          <w:sz w:val="24"/>
          <w:lang w:eastAsia="zh-Hans"/>
        </w:rPr>
        <w:t>市濮阳县八公桥镇倪家寨村东南</w:t>
      </w:r>
      <w:r>
        <w:rPr>
          <w:rFonts w:hint="eastAsia" w:ascii="宋体" w:hAnsi="宋体" w:cs="宋体"/>
          <w:sz w:val="24"/>
        </w:rPr>
        <w:t>8</w:t>
      </w:r>
      <w:r>
        <w:rPr>
          <w:rFonts w:ascii="宋体" w:hAnsi="宋体" w:cs="宋体"/>
          <w:sz w:val="24"/>
        </w:rPr>
        <w:t>00米</w:t>
      </w:r>
      <w:r>
        <w:rPr>
          <w:rFonts w:hint="eastAsia" w:ascii="宋体" w:hAnsi="宋体" w:cs="宋体"/>
          <w:sz w:val="24"/>
        </w:rPr>
        <w:t>。</w:t>
      </w:r>
    </w:p>
    <w:p>
      <w:pPr>
        <w:pStyle w:val="2"/>
        <w:numPr>
          <w:ilvl w:val="0"/>
          <w:numId w:val="1"/>
        </w:numPr>
        <w:tabs>
          <w:tab w:val="left" w:pos="600"/>
        </w:tabs>
        <w:spacing w:before="156" w:beforeLines="50" w:after="0" w:line="360" w:lineRule="auto"/>
        <w:jc w:val="left"/>
        <w:rPr>
          <w:rFonts w:ascii="宋体" w:hAnsi="宋体" w:eastAsia="宋体" w:cs="宋体"/>
          <w:sz w:val="24"/>
        </w:rPr>
      </w:pPr>
      <w:bookmarkStart w:id="7" w:name="_Toc20988"/>
      <w:r>
        <w:rPr>
          <w:rFonts w:hint="eastAsia" w:ascii="宋体" w:hAnsi="宋体" w:eastAsia="宋体" w:cs="宋体"/>
          <w:sz w:val="24"/>
        </w:rPr>
        <w:t>法律法规及标准规范</w:t>
      </w:r>
      <w:bookmarkEnd w:id="7"/>
    </w:p>
    <w:p>
      <w:pPr>
        <w:spacing w:line="360" w:lineRule="auto"/>
        <w:ind w:firstLine="480" w:firstLineChars="200"/>
        <w:jc w:val="left"/>
        <w:rPr>
          <w:sz w:val="24"/>
        </w:rPr>
      </w:pPr>
      <w:r>
        <w:rPr>
          <w:rFonts w:hint="eastAsia"/>
          <w:sz w:val="24"/>
        </w:rPr>
        <w:t>本项目所适用法律法规及标准和规范如下（包括但不限于，并以最新标准为准）：</w:t>
      </w:r>
    </w:p>
    <w:p>
      <w:pPr>
        <w:spacing w:before="62"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（1）HJ</w:t>
      </w:r>
      <w:r>
        <w:rPr>
          <w:rFonts w:hint="eastAsia" w:ascii="宋体" w:hAnsi="宋体" w:eastAsia="宋体" w:cs="宋体"/>
          <w:spacing w:val="3"/>
          <w:sz w:val="24"/>
          <w:szCs w:val="24"/>
        </w:rPr>
        <w:t>75—2017 《固定污染源烟气(</w:t>
      </w:r>
      <w:r>
        <w:rPr>
          <w:rFonts w:hint="eastAsia" w:ascii="宋体" w:hAnsi="宋体" w:eastAsia="宋体" w:cs="宋体"/>
          <w:sz w:val="24"/>
          <w:szCs w:val="24"/>
        </w:rPr>
        <w:t>SO</w:t>
      </w:r>
      <w:r>
        <w:rPr>
          <w:rFonts w:hint="eastAsia" w:ascii="宋体" w:hAnsi="宋体" w:eastAsia="宋体" w:cs="宋体"/>
          <w:spacing w:val="3"/>
          <w:sz w:val="24"/>
          <w:szCs w:val="24"/>
        </w:rPr>
        <w:t>2、</w:t>
      </w:r>
      <w:r>
        <w:rPr>
          <w:rFonts w:hint="eastAsia" w:ascii="宋体" w:hAnsi="宋体" w:eastAsia="宋体" w:cs="宋体"/>
          <w:sz w:val="24"/>
          <w:szCs w:val="24"/>
        </w:rPr>
        <w:t>NOX</w:t>
      </w:r>
      <w:r>
        <w:rPr>
          <w:rFonts w:hint="eastAsia" w:ascii="宋体" w:hAnsi="宋体" w:eastAsia="宋体" w:cs="宋体"/>
          <w:spacing w:val="3"/>
          <w:sz w:val="24"/>
          <w:szCs w:val="24"/>
        </w:rPr>
        <w:t>、颗粒物) 排放连续监测技术</w:t>
      </w:r>
      <w:r>
        <w:rPr>
          <w:rFonts w:hint="eastAsia" w:ascii="宋体" w:hAnsi="宋体" w:eastAsia="宋体" w:cs="宋体"/>
          <w:spacing w:val="2"/>
          <w:sz w:val="24"/>
          <w:szCs w:val="24"/>
        </w:rPr>
        <w:t>规</w:t>
      </w:r>
      <w:r>
        <w:rPr>
          <w:rFonts w:hint="eastAsia" w:ascii="宋体" w:hAnsi="宋体" w:eastAsia="宋体" w:cs="宋体"/>
          <w:sz w:val="24"/>
          <w:szCs w:val="24"/>
        </w:rPr>
        <w:t>范</w:t>
      </w:r>
      <w:r>
        <w:rPr>
          <w:rFonts w:hint="eastAsia" w:ascii="宋体" w:hAnsi="宋体" w:eastAsia="宋体" w:cs="宋体"/>
          <w:spacing w:val="3"/>
          <w:sz w:val="24"/>
          <w:szCs w:val="24"/>
        </w:rPr>
        <w:t>》</w:t>
      </w:r>
    </w:p>
    <w:p>
      <w:pPr>
        <w:spacing w:before="62"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（2）DB41/T 1327-2019</w:t>
      </w:r>
      <w:r>
        <w:rPr>
          <w:rFonts w:hint="eastAsia" w:ascii="宋体" w:hAnsi="宋体" w:eastAsia="宋体" w:cs="宋体"/>
          <w:spacing w:val="3"/>
          <w:sz w:val="24"/>
          <w:szCs w:val="24"/>
        </w:rPr>
        <w:t xml:space="preserve"> 《固定污染源颗粒物、烟气(</w:t>
      </w:r>
      <w:r>
        <w:rPr>
          <w:rFonts w:hint="eastAsia" w:ascii="宋体" w:hAnsi="宋体" w:eastAsia="宋体" w:cs="宋体"/>
          <w:sz w:val="24"/>
          <w:szCs w:val="24"/>
        </w:rPr>
        <w:t>SO</w:t>
      </w:r>
      <w:r>
        <w:rPr>
          <w:rFonts w:hint="eastAsia" w:ascii="宋体" w:hAnsi="宋体" w:eastAsia="宋体" w:cs="宋体"/>
          <w:spacing w:val="3"/>
          <w:sz w:val="24"/>
          <w:szCs w:val="24"/>
        </w:rPr>
        <w:t>2、</w:t>
      </w:r>
      <w:r>
        <w:rPr>
          <w:rFonts w:hint="eastAsia" w:ascii="宋体" w:hAnsi="宋体" w:eastAsia="宋体" w:cs="宋体"/>
          <w:sz w:val="24"/>
          <w:szCs w:val="24"/>
        </w:rPr>
        <w:t>NOX</w:t>
      </w:r>
      <w:r>
        <w:rPr>
          <w:rFonts w:hint="eastAsia" w:ascii="宋体" w:hAnsi="宋体" w:eastAsia="宋体" w:cs="宋体"/>
          <w:spacing w:val="3"/>
          <w:sz w:val="24"/>
          <w:szCs w:val="24"/>
        </w:rPr>
        <w:t>) 自动监控基站建设技术规范》</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（3）DB41/T 2199-2021《固定污染源废气 氨排放连续监测技术规范》</w:t>
      </w:r>
    </w:p>
    <w:p>
      <w:pPr>
        <w:pStyle w:val="2"/>
        <w:numPr>
          <w:ilvl w:val="0"/>
          <w:numId w:val="1"/>
        </w:numPr>
        <w:tabs>
          <w:tab w:val="left" w:pos="600"/>
        </w:tabs>
        <w:spacing w:before="156" w:beforeLines="50" w:after="0" w:line="360" w:lineRule="auto"/>
        <w:jc w:val="left"/>
        <w:rPr>
          <w:rFonts w:ascii="宋体" w:hAnsi="宋体" w:eastAsia="宋体" w:cs="宋体"/>
          <w:sz w:val="24"/>
        </w:rPr>
      </w:pPr>
      <w:bookmarkStart w:id="8" w:name="_Toc17494"/>
      <w:r>
        <w:rPr>
          <w:rFonts w:hint="eastAsia" w:ascii="宋体" w:hAnsi="宋体" w:eastAsia="宋体" w:cs="宋体"/>
          <w:sz w:val="24"/>
        </w:rPr>
        <w:t>服务内容</w:t>
      </w:r>
      <w:bookmarkEnd w:id="8"/>
    </w:p>
    <w:p>
      <w:pPr>
        <w:numPr>
          <w:ilvl w:val="0"/>
          <w:numId w:val="2"/>
        </w:numPr>
        <w:spacing w:line="360" w:lineRule="auto"/>
        <w:ind w:right="70" w:firstLine="480" w:firstLineChars="200"/>
        <w:jc w:val="left"/>
        <w:rPr>
          <w:rFonts w:hint="eastAsia" w:ascii="宋体" w:hAnsi="宋体" w:eastAsia="宋体" w:cs="宋体"/>
          <w:sz w:val="24"/>
          <w:szCs w:val="24"/>
        </w:rPr>
      </w:pPr>
      <w:r>
        <w:rPr>
          <w:rFonts w:hint="eastAsia" w:ascii="宋体" w:hAnsi="宋体" w:cs="宋体"/>
          <w:b w:val="0"/>
          <w:bCs w:val="0"/>
          <w:sz w:val="24"/>
          <w:lang w:val="en-US" w:eastAsia="zh-CN"/>
        </w:rPr>
        <w:t>需对重庆川仪CEMS</w:t>
      </w:r>
      <w:r>
        <w:rPr>
          <w:rFonts w:hint="eastAsia" w:ascii="宋体" w:hAnsi="宋体" w:eastAsia="宋体" w:cs="宋体"/>
          <w:sz w:val="24"/>
          <w:szCs w:val="24"/>
        </w:rPr>
        <w:t>在线监测系统</w:t>
      </w:r>
      <w:r>
        <w:rPr>
          <w:rFonts w:hint="eastAsia" w:ascii="宋体" w:hAnsi="宋体" w:cs="宋体"/>
          <w:sz w:val="24"/>
          <w:szCs w:val="24"/>
          <w:lang w:val="en-US" w:eastAsia="zh-CN"/>
        </w:rPr>
        <w:t>量程更改及</w:t>
      </w:r>
      <w:r>
        <w:rPr>
          <w:rFonts w:hint="eastAsia" w:ascii="宋体" w:hAnsi="宋体" w:eastAsia="宋体" w:cs="宋体"/>
          <w:sz w:val="24"/>
          <w:szCs w:val="24"/>
        </w:rPr>
        <w:t>调试验收工作，费用包括所有调试验收期间的耗材、专用工具及168小时运行调试测试、72小时调试检测报告、第三方在线验收比对监测及报告（含第三方比对CMA章）、验收材料编写、专家验收等相关费用。</w:t>
      </w:r>
    </w:p>
    <w:p>
      <w:pPr>
        <w:pStyle w:val="2"/>
        <w:numPr>
          <w:ilvl w:val="0"/>
          <w:numId w:val="0"/>
        </w:numPr>
        <w:ind w:firstLine="480" w:firstLineChars="200"/>
        <w:rPr>
          <w:rFonts w:hint="default"/>
          <w:lang w:val="en-US"/>
        </w:rPr>
      </w:pPr>
      <w:r>
        <w:rPr>
          <w:rFonts w:hint="eastAsia" w:ascii="宋体" w:hAnsi="宋体" w:cs="宋体"/>
          <w:b w:val="0"/>
          <w:bCs w:val="0"/>
          <w:sz w:val="24"/>
        </w:rPr>
        <w:t>（</w:t>
      </w:r>
      <w:r>
        <w:rPr>
          <w:rFonts w:hint="eastAsia" w:ascii="宋体" w:hAnsi="宋体" w:cs="宋体"/>
          <w:b w:val="0"/>
          <w:bCs w:val="0"/>
          <w:sz w:val="24"/>
          <w:lang w:val="en-US" w:eastAsia="zh-CN"/>
        </w:rPr>
        <w:t>2</w:t>
      </w:r>
      <w:r>
        <w:rPr>
          <w:rFonts w:hint="eastAsia" w:ascii="宋体" w:hAnsi="宋体" w:cs="宋体"/>
          <w:b w:val="0"/>
          <w:bCs w:val="0"/>
          <w:sz w:val="24"/>
        </w:rPr>
        <w:t>）</w:t>
      </w:r>
      <w:r>
        <w:rPr>
          <w:rFonts w:hint="eastAsia" w:ascii="宋体" w:hAnsi="宋体" w:eastAsia="宋体" w:cs="宋体"/>
          <w:b w:val="0"/>
          <w:bCs w:val="0"/>
          <w:kern w:val="2"/>
          <w:sz w:val="24"/>
          <w:szCs w:val="24"/>
          <w:lang w:val="en-US" w:eastAsia="zh-CN" w:bidi="ar-SA"/>
        </w:rPr>
        <w:t>需对重庆川仪CEMS在线监测系统在线水调，检查性能。</w:t>
      </w:r>
    </w:p>
    <w:p>
      <w:pPr>
        <w:spacing w:line="360" w:lineRule="auto"/>
        <w:ind w:right="70" w:firstLine="480" w:firstLineChars="200"/>
        <w:jc w:val="left"/>
        <w:rPr>
          <w:rFonts w:hint="eastAsia" w:ascii="宋体" w:hAnsi="宋体" w:eastAsia="宋体" w:cs="宋体"/>
          <w:sz w:val="24"/>
          <w:szCs w:val="24"/>
        </w:rPr>
      </w:pPr>
      <w:r>
        <w:rPr>
          <w:rFonts w:hint="eastAsia" w:ascii="宋体" w:hAnsi="宋体" w:cs="宋体"/>
          <w:b w:val="0"/>
          <w:bCs w:val="0"/>
          <w:sz w:val="24"/>
        </w:rPr>
        <w:t>（</w:t>
      </w:r>
      <w:r>
        <w:rPr>
          <w:rFonts w:hint="eastAsia" w:ascii="宋体" w:hAnsi="宋体" w:cs="宋体"/>
          <w:b w:val="0"/>
          <w:bCs w:val="0"/>
          <w:sz w:val="24"/>
          <w:lang w:val="en-US" w:eastAsia="zh-CN"/>
        </w:rPr>
        <w:t>3</w:t>
      </w:r>
      <w:r>
        <w:rPr>
          <w:rFonts w:hint="eastAsia" w:ascii="宋体" w:hAnsi="宋体" w:cs="宋体"/>
          <w:b w:val="0"/>
          <w:bCs w:val="0"/>
          <w:sz w:val="24"/>
        </w:rPr>
        <w:t>）</w:t>
      </w:r>
      <w:r>
        <w:rPr>
          <w:rFonts w:hint="eastAsia" w:ascii="宋体" w:hAnsi="宋体" w:cs="宋体"/>
          <w:b w:val="0"/>
          <w:bCs w:val="0"/>
          <w:sz w:val="24"/>
          <w:lang w:val="en-US" w:eastAsia="zh-CN"/>
        </w:rPr>
        <w:t>需对“颗粒物”测量增加高量程</w:t>
      </w:r>
      <w:r>
        <w:rPr>
          <w:rFonts w:hint="eastAsia" w:ascii="宋体" w:hAnsi="宋体" w:eastAsia="宋体" w:cs="宋体"/>
          <w:sz w:val="24"/>
          <w:szCs w:val="24"/>
        </w:rPr>
        <w:t>。</w:t>
      </w:r>
    </w:p>
    <w:p>
      <w:pPr>
        <w:pStyle w:val="2"/>
        <w:rPr>
          <w:rFonts w:hint="default"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 xml:space="preserve">    </w:t>
      </w:r>
      <w:r>
        <w:rPr>
          <w:rFonts w:hint="eastAsia" w:ascii="宋体" w:hAnsi="宋体" w:eastAsia="宋体" w:cs="宋体"/>
          <w:b w:val="0"/>
          <w:bCs w:val="0"/>
          <w:kern w:val="2"/>
          <w:sz w:val="24"/>
          <w:szCs w:val="24"/>
          <w:lang w:val="en-US" w:eastAsia="zh-CN" w:bidi="ar-SA"/>
        </w:rPr>
        <w:t>（4）按照河南地标中验收规范完成CEMS监测设备验收报告编制。</w:t>
      </w:r>
    </w:p>
    <w:p>
      <w:pPr>
        <w:pStyle w:val="2"/>
        <w:numPr>
          <w:ilvl w:val="0"/>
          <w:numId w:val="1"/>
        </w:numPr>
        <w:tabs>
          <w:tab w:val="left" w:pos="600"/>
        </w:tabs>
        <w:spacing w:before="0" w:after="0" w:line="360" w:lineRule="auto"/>
        <w:jc w:val="left"/>
        <w:rPr>
          <w:rFonts w:hint="eastAsia" w:ascii="宋体" w:hAnsi="宋体" w:eastAsia="宋体" w:cs="宋体"/>
          <w:sz w:val="24"/>
          <w:szCs w:val="24"/>
        </w:rPr>
      </w:pPr>
      <w:bookmarkStart w:id="9" w:name="_Toc12598"/>
      <w:bookmarkStart w:id="10" w:name="_Toc3920"/>
      <w:r>
        <w:rPr>
          <w:rFonts w:hint="eastAsia" w:ascii="宋体" w:hAnsi="宋体" w:eastAsia="宋体" w:cs="宋体"/>
          <w:b/>
          <w:bCs/>
          <w:sz w:val="24"/>
          <w:szCs w:val="24"/>
        </w:rPr>
        <w:t>投标人资格要求</w:t>
      </w:r>
    </w:p>
    <w:p>
      <w:pPr>
        <w:spacing w:line="360" w:lineRule="auto"/>
        <w:ind w:firstLine="480" w:firstLineChars="200"/>
        <w:rPr>
          <w:sz w:val="24"/>
          <w:szCs w:val="24"/>
        </w:rPr>
      </w:pPr>
      <w:r>
        <w:rPr>
          <w:rFonts w:hint="eastAsia" w:ascii="宋体" w:hAnsi="宋体" w:cs="宋体"/>
          <w:b w:val="0"/>
          <w:bCs w:val="0"/>
          <w:sz w:val="24"/>
          <w:szCs w:val="24"/>
        </w:rPr>
        <w:t>（1）</w:t>
      </w:r>
      <w:r>
        <w:rPr>
          <w:sz w:val="24"/>
          <w:szCs w:val="24"/>
        </w:rPr>
        <w:t>投标人应具备烟气在线监测设备调试验收相关</w:t>
      </w:r>
      <w:r>
        <w:rPr>
          <w:rFonts w:hint="eastAsia"/>
          <w:sz w:val="24"/>
          <w:szCs w:val="24"/>
        </w:rPr>
        <w:t>经验</w:t>
      </w:r>
      <w:r>
        <w:rPr>
          <w:sz w:val="24"/>
          <w:szCs w:val="24"/>
        </w:rPr>
        <w:t>，应具备履行合同所必须的设备和专业技术能力，并配备有相应的设备等。</w:t>
      </w:r>
    </w:p>
    <w:p>
      <w:pPr>
        <w:spacing w:line="360" w:lineRule="auto"/>
        <w:ind w:firstLine="480" w:firstLineChars="200"/>
        <w:rPr>
          <w:sz w:val="24"/>
          <w:szCs w:val="24"/>
        </w:rPr>
      </w:pPr>
      <w:r>
        <w:rPr>
          <w:rFonts w:hint="eastAsia" w:ascii="宋体" w:hAnsi="宋体" w:cs="宋体"/>
          <w:b w:val="0"/>
          <w:bCs w:val="0"/>
          <w:sz w:val="24"/>
          <w:szCs w:val="24"/>
        </w:rPr>
        <w:t>（</w:t>
      </w:r>
      <w:r>
        <w:rPr>
          <w:rFonts w:hint="eastAsia" w:ascii="宋体" w:hAnsi="宋体" w:cs="宋体"/>
          <w:b w:val="0"/>
          <w:bCs w:val="0"/>
          <w:sz w:val="24"/>
          <w:szCs w:val="24"/>
          <w:lang w:val="en-US" w:eastAsia="zh-CN"/>
        </w:rPr>
        <w:t>2</w:t>
      </w:r>
      <w:r>
        <w:rPr>
          <w:rFonts w:hint="eastAsia" w:ascii="宋体" w:hAnsi="宋体" w:cs="宋体"/>
          <w:b w:val="0"/>
          <w:bCs w:val="0"/>
          <w:sz w:val="24"/>
          <w:szCs w:val="24"/>
        </w:rPr>
        <w:t>）</w:t>
      </w:r>
      <w:r>
        <w:rPr>
          <w:sz w:val="24"/>
          <w:szCs w:val="24"/>
        </w:rPr>
        <w:t>严格按国家有关标准和环保部门要求，开展验收服务工作</w:t>
      </w:r>
      <w:r>
        <w:rPr>
          <w:rFonts w:hint="eastAsia"/>
          <w:sz w:val="24"/>
          <w:szCs w:val="24"/>
        </w:rPr>
        <w:t>。</w:t>
      </w:r>
      <w:r>
        <w:rPr>
          <w:sz w:val="24"/>
          <w:szCs w:val="24"/>
        </w:rPr>
        <w:t xml:space="preserve"> </w:t>
      </w:r>
    </w:p>
    <w:p>
      <w:pPr>
        <w:spacing w:line="360" w:lineRule="auto"/>
        <w:ind w:firstLine="480" w:firstLineChars="200"/>
        <w:rPr>
          <w:sz w:val="24"/>
          <w:szCs w:val="24"/>
        </w:rPr>
      </w:pPr>
      <w:r>
        <w:rPr>
          <w:rFonts w:hint="eastAsia" w:ascii="宋体" w:hAnsi="宋体" w:cs="宋体"/>
          <w:b w:val="0"/>
          <w:bCs w:val="0"/>
          <w:sz w:val="24"/>
          <w:szCs w:val="24"/>
        </w:rPr>
        <w:t>（</w:t>
      </w:r>
      <w:r>
        <w:rPr>
          <w:rFonts w:hint="eastAsia" w:ascii="宋体" w:hAnsi="宋体" w:cs="宋体"/>
          <w:b w:val="0"/>
          <w:bCs w:val="0"/>
          <w:sz w:val="24"/>
          <w:szCs w:val="24"/>
          <w:lang w:val="en-US" w:eastAsia="zh-CN"/>
        </w:rPr>
        <w:t>3</w:t>
      </w:r>
      <w:r>
        <w:rPr>
          <w:rFonts w:hint="eastAsia" w:ascii="宋体" w:hAnsi="宋体" w:cs="宋体"/>
          <w:b w:val="0"/>
          <w:bCs w:val="0"/>
          <w:sz w:val="24"/>
          <w:szCs w:val="24"/>
        </w:rPr>
        <w:t>）</w:t>
      </w:r>
      <w:r>
        <w:rPr>
          <w:sz w:val="24"/>
          <w:szCs w:val="24"/>
        </w:rPr>
        <w:t>响应人应根据本项目范围内设备说明书和相关标准规范的要求编制验收管理规程</w:t>
      </w:r>
      <w:r>
        <w:rPr>
          <w:rFonts w:hint="eastAsia"/>
          <w:sz w:val="24"/>
          <w:szCs w:val="24"/>
        </w:rPr>
        <w:t>。</w:t>
      </w:r>
      <w:r>
        <w:rPr>
          <w:sz w:val="24"/>
          <w:szCs w:val="24"/>
        </w:rPr>
        <w:t xml:space="preserve"> </w:t>
      </w:r>
    </w:p>
    <w:p>
      <w:pPr>
        <w:spacing w:line="360" w:lineRule="auto"/>
        <w:ind w:firstLine="480" w:firstLineChars="200"/>
        <w:rPr>
          <w:sz w:val="24"/>
          <w:szCs w:val="24"/>
        </w:rPr>
      </w:pPr>
      <w:r>
        <w:rPr>
          <w:rFonts w:hint="eastAsia" w:ascii="宋体" w:hAnsi="宋体" w:cs="宋体"/>
          <w:b w:val="0"/>
          <w:bCs w:val="0"/>
          <w:sz w:val="24"/>
          <w:szCs w:val="24"/>
        </w:rPr>
        <w:t>（</w:t>
      </w:r>
      <w:r>
        <w:rPr>
          <w:rFonts w:hint="eastAsia" w:ascii="宋体" w:hAnsi="宋体" w:cs="宋体"/>
          <w:b w:val="0"/>
          <w:bCs w:val="0"/>
          <w:sz w:val="24"/>
          <w:szCs w:val="24"/>
          <w:lang w:val="en-US" w:eastAsia="zh-CN"/>
        </w:rPr>
        <w:t>4</w:t>
      </w:r>
      <w:r>
        <w:rPr>
          <w:rFonts w:hint="eastAsia" w:ascii="宋体" w:hAnsi="宋体" w:cs="宋体"/>
          <w:b w:val="0"/>
          <w:bCs w:val="0"/>
          <w:sz w:val="24"/>
          <w:szCs w:val="24"/>
        </w:rPr>
        <w:t>）</w:t>
      </w:r>
      <w:r>
        <w:rPr>
          <w:sz w:val="24"/>
          <w:szCs w:val="24"/>
        </w:rPr>
        <w:t>实事求是，科学验收，对监测数据不弄虚作假，接受采购人的监督检查和考核。</w:t>
      </w:r>
    </w:p>
    <w:p>
      <w:pPr>
        <w:spacing w:line="360" w:lineRule="auto"/>
        <w:ind w:firstLine="480" w:firstLineChars="200"/>
        <w:rPr>
          <w:sz w:val="24"/>
          <w:szCs w:val="24"/>
        </w:rPr>
      </w:pPr>
      <w:r>
        <w:rPr>
          <w:rFonts w:hint="eastAsia" w:ascii="宋体" w:hAnsi="宋体" w:cs="宋体"/>
          <w:b w:val="0"/>
          <w:bCs w:val="0"/>
          <w:sz w:val="24"/>
          <w:szCs w:val="24"/>
        </w:rPr>
        <w:t>（</w:t>
      </w:r>
      <w:r>
        <w:rPr>
          <w:rFonts w:hint="eastAsia" w:ascii="宋体" w:hAnsi="宋体" w:cs="宋体"/>
          <w:b w:val="0"/>
          <w:bCs w:val="0"/>
          <w:sz w:val="24"/>
          <w:szCs w:val="24"/>
          <w:lang w:val="en-US" w:eastAsia="zh-CN"/>
        </w:rPr>
        <w:t>5</w:t>
      </w:r>
      <w:r>
        <w:rPr>
          <w:rFonts w:hint="eastAsia" w:ascii="宋体" w:hAnsi="宋体" w:cs="宋体"/>
          <w:b w:val="0"/>
          <w:bCs w:val="0"/>
          <w:sz w:val="24"/>
          <w:szCs w:val="24"/>
        </w:rPr>
        <w:t>）</w:t>
      </w:r>
      <w:r>
        <w:rPr>
          <w:sz w:val="24"/>
          <w:szCs w:val="24"/>
        </w:rPr>
        <w:t>对验收服务中发现的问题，及时向采购人通报，可随时向采购人提出合理化建议。</w:t>
      </w:r>
    </w:p>
    <w:p>
      <w:pPr>
        <w:spacing w:line="360" w:lineRule="auto"/>
        <w:ind w:firstLine="480" w:firstLineChars="200"/>
        <w:jc w:val="both"/>
        <w:rPr>
          <w:rFonts w:hint="default"/>
          <w:sz w:val="24"/>
          <w:szCs w:val="24"/>
          <w:lang w:val="en-US" w:eastAsia="zh-CN"/>
        </w:rPr>
      </w:pPr>
      <w:r>
        <w:rPr>
          <w:rFonts w:hint="eastAsia" w:ascii="宋体" w:hAnsi="宋体" w:cs="宋体"/>
          <w:b w:val="0"/>
          <w:bCs w:val="0"/>
          <w:sz w:val="24"/>
          <w:szCs w:val="24"/>
        </w:rPr>
        <w:t>（</w:t>
      </w:r>
      <w:r>
        <w:rPr>
          <w:rFonts w:hint="eastAsia" w:ascii="宋体" w:hAnsi="宋体" w:cs="宋体"/>
          <w:b w:val="0"/>
          <w:bCs w:val="0"/>
          <w:sz w:val="24"/>
          <w:szCs w:val="24"/>
          <w:lang w:val="en-US" w:eastAsia="zh-CN"/>
        </w:rPr>
        <w:t>6</w:t>
      </w:r>
      <w:r>
        <w:rPr>
          <w:rFonts w:hint="eastAsia" w:ascii="宋体" w:hAnsi="宋体" w:cs="宋体"/>
          <w:b w:val="0"/>
          <w:bCs w:val="0"/>
          <w:sz w:val="24"/>
          <w:szCs w:val="24"/>
        </w:rPr>
        <w:t>）</w:t>
      </w:r>
      <w:r>
        <w:rPr>
          <w:color w:val="auto"/>
          <w:sz w:val="24"/>
          <w:szCs w:val="24"/>
        </w:rPr>
        <w:t>响应人提供在线监测设备验收所需的全部标气。</w:t>
      </w:r>
    </w:p>
    <w:p/>
    <w:bookmarkEnd w:id="9"/>
    <w:bookmarkEnd w:id="10"/>
    <w:p>
      <w:pPr>
        <w:spacing w:line="360" w:lineRule="auto"/>
        <w:jc w:val="right"/>
        <w:rPr>
          <w:rFonts w:hint="default"/>
          <w:sz w:val="28"/>
          <w:szCs w:val="28"/>
          <w:lang w:val="en-US" w:eastAsia="zh-CN"/>
        </w:rPr>
      </w:pPr>
      <w:r>
        <w:rPr>
          <w:rFonts w:hint="eastAsia" w:ascii="仿宋" w:hAnsi="仿宋" w:eastAsia="仿宋" w:cs="仿宋"/>
          <w:b w:val="0"/>
          <w:bCs/>
          <w:color w:val="auto"/>
          <w:sz w:val="28"/>
          <w:szCs w:val="28"/>
          <w:lang w:val="en-US" w:eastAsia="zh-CN"/>
        </w:rPr>
        <w:br w:type="textWrapping"/>
      </w:r>
      <w:r>
        <w:rPr>
          <w:rFonts w:hint="eastAsia" w:ascii="仿宋" w:hAnsi="仿宋" w:eastAsia="仿宋" w:cs="仿宋"/>
          <w:b w:val="0"/>
          <w:bCs/>
          <w:color w:val="auto"/>
          <w:sz w:val="28"/>
          <w:szCs w:val="28"/>
          <w:lang w:val="en-US" w:eastAsia="zh-CN"/>
        </w:rPr>
        <w:t>城发环保能源（濮阳）有限公司</w:t>
      </w:r>
      <w:r>
        <w:rPr>
          <w:rFonts w:hint="eastAsia" w:ascii="仿宋" w:hAnsi="仿宋" w:eastAsia="仿宋" w:cs="仿宋"/>
          <w:b w:val="0"/>
          <w:bCs/>
          <w:color w:val="auto"/>
          <w:sz w:val="28"/>
          <w:szCs w:val="28"/>
          <w:lang w:val="en-US" w:eastAsia="zh-CN"/>
        </w:rPr>
        <w:br w:type="textWrapping"/>
      </w:r>
      <w:r>
        <w:rPr>
          <w:rFonts w:hint="eastAsia" w:eastAsia="仿宋_GB2312"/>
          <w:color w:val="auto"/>
          <w:spacing w:val="-6"/>
          <w:sz w:val="28"/>
          <w:szCs w:val="28"/>
          <w:lang w:val="en-US" w:eastAsia="zh-CN"/>
        </w:rPr>
        <w:t>2023年12月26</w:t>
      </w:r>
      <w:bookmarkStart w:id="11" w:name="_GoBack"/>
      <w:bookmarkEnd w:id="11"/>
      <w:r>
        <w:rPr>
          <w:rFonts w:hint="eastAsia" w:eastAsia="仿宋_GB2312"/>
          <w:color w:val="auto"/>
          <w:spacing w:val="-6"/>
          <w:sz w:val="28"/>
          <w:szCs w:val="28"/>
          <w:lang w:val="en-US" w:eastAsia="zh-CN"/>
        </w:rPr>
        <w:t>日</w:t>
      </w:r>
    </w:p>
    <w:p>
      <w:pPr>
        <w:rPr>
          <w:rFonts w:ascii="宋体" w:hAnsi="宋体" w:cs="宋体"/>
          <w:sz w:val="24"/>
        </w:rPr>
      </w:pPr>
    </w:p>
    <w:p>
      <w:pPr>
        <w:pStyle w:val="2"/>
        <w:rPr>
          <w:rFonts w:hint="eastAsia"/>
          <w:lang w:val="en-US" w:eastAsia="zh-CN"/>
        </w:rPr>
      </w:pPr>
      <w:r>
        <w:rPr>
          <w:rFonts w:hint="eastAsia" w:ascii="宋体" w:hAnsi="宋体" w:cs="宋体"/>
          <w:sz w:val="24"/>
          <w:lang w:val="en-US" w:eastAsia="zh-CN"/>
        </w:rPr>
        <w:t>附件一</w:t>
      </w:r>
    </w:p>
    <w:tbl>
      <w:tblPr>
        <w:tblStyle w:val="14"/>
        <w:tblpPr w:leftFromText="180" w:rightFromText="180" w:vertAnchor="text" w:horzAnchor="page" w:tblpX="2078" w:tblpY="496"/>
        <w:tblOverlap w:val="never"/>
        <w:tblW w:w="8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2"/>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2672" w:type="dxa"/>
          </w:tcPr>
          <w:p>
            <w:pPr>
              <w:pStyle w:val="2"/>
              <w:jc w:val="center"/>
              <w:rPr>
                <w:rFonts w:hint="eastAsia" w:eastAsia="黑体"/>
                <w:vertAlign w:val="baseline"/>
                <w:lang w:val="en-US" w:eastAsia="zh-CN"/>
              </w:rPr>
            </w:pPr>
            <w:r>
              <w:rPr>
                <w:rFonts w:hint="eastAsia"/>
                <w:vertAlign w:val="baseline"/>
                <w:lang w:val="en-US" w:eastAsia="zh-CN"/>
              </w:rPr>
              <w:t>测项</w:t>
            </w:r>
          </w:p>
        </w:tc>
        <w:tc>
          <w:tcPr>
            <w:tcW w:w="2841" w:type="dxa"/>
          </w:tcPr>
          <w:p>
            <w:pPr>
              <w:pStyle w:val="2"/>
              <w:rPr>
                <w:rFonts w:hint="default" w:eastAsia="黑体"/>
                <w:vertAlign w:val="baseline"/>
                <w:lang w:val="en-US" w:eastAsia="zh-CN"/>
              </w:rPr>
            </w:pPr>
            <w:r>
              <w:rPr>
                <w:rFonts w:hint="eastAsia"/>
                <w:vertAlign w:val="baseline"/>
                <w:lang w:val="en-US" w:eastAsia="zh-CN"/>
              </w:rPr>
              <w:t>现有量程（mg/m3)</w:t>
            </w:r>
          </w:p>
        </w:tc>
        <w:tc>
          <w:tcPr>
            <w:tcW w:w="2841" w:type="dxa"/>
          </w:tcPr>
          <w:p>
            <w:pPr>
              <w:pStyle w:val="2"/>
              <w:rPr>
                <w:vertAlign w:val="baseline"/>
              </w:rPr>
            </w:pPr>
            <w:r>
              <w:rPr>
                <w:rFonts w:hint="eastAsia"/>
                <w:vertAlign w:val="baseline"/>
                <w:lang w:val="en-US" w:eastAsia="zh-CN"/>
              </w:rPr>
              <w:t>需变量程（mg/m3)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2672" w:type="dxa"/>
          </w:tcPr>
          <w:p>
            <w:pPr>
              <w:pStyle w:val="2"/>
              <w:jc w:val="center"/>
              <w:rPr>
                <w:rFonts w:hint="default" w:eastAsia="黑体"/>
                <w:vertAlign w:val="baseline"/>
                <w:lang w:val="en-US" w:eastAsia="zh-CN"/>
              </w:rPr>
            </w:pPr>
            <w:r>
              <w:rPr>
                <w:rFonts w:hint="eastAsia"/>
                <w:vertAlign w:val="baseline"/>
                <w:lang w:val="en-US" w:eastAsia="zh-CN"/>
              </w:rPr>
              <w:t>SO2</w:t>
            </w:r>
          </w:p>
        </w:tc>
        <w:tc>
          <w:tcPr>
            <w:tcW w:w="2841" w:type="dxa"/>
          </w:tcPr>
          <w:p>
            <w:pPr>
              <w:pStyle w:val="2"/>
              <w:rPr>
                <w:rFonts w:hint="default"/>
                <w:vertAlign w:val="baseline"/>
                <w:lang w:val="en-US" w:eastAsia="zh-CN"/>
              </w:rPr>
            </w:pPr>
            <w:r>
              <w:rPr>
                <w:rFonts w:hint="eastAsia"/>
                <w:vertAlign w:val="baseline"/>
                <w:lang w:val="en-US" w:eastAsia="zh-CN"/>
              </w:rPr>
              <w:t>量程1  200</w:t>
            </w:r>
          </w:p>
          <w:p>
            <w:pPr>
              <w:pStyle w:val="2"/>
              <w:rPr>
                <w:rFonts w:hint="default"/>
                <w:lang w:val="en-US" w:eastAsia="zh-CN"/>
              </w:rPr>
            </w:pPr>
            <w:r>
              <w:rPr>
                <w:rFonts w:hint="eastAsia"/>
                <w:vertAlign w:val="baseline"/>
                <w:lang w:val="en-US" w:eastAsia="zh-CN"/>
              </w:rPr>
              <w:t>量程2  300</w:t>
            </w:r>
          </w:p>
        </w:tc>
        <w:tc>
          <w:tcPr>
            <w:tcW w:w="2841" w:type="dxa"/>
          </w:tcPr>
          <w:p>
            <w:pPr>
              <w:pStyle w:val="2"/>
              <w:rPr>
                <w:rFonts w:hint="default"/>
                <w:vertAlign w:val="baseline"/>
                <w:lang w:val="en-US" w:eastAsia="zh-CN"/>
              </w:rPr>
            </w:pPr>
            <w:r>
              <w:rPr>
                <w:rFonts w:hint="eastAsia"/>
                <w:vertAlign w:val="baseline"/>
                <w:lang w:val="en-US" w:eastAsia="zh-CN"/>
              </w:rPr>
              <w:t>量程1  70</w:t>
            </w:r>
          </w:p>
          <w:p>
            <w:pPr>
              <w:pStyle w:val="2"/>
              <w:rPr>
                <w:rFonts w:hint="default"/>
                <w:vertAlign w:val="baseline"/>
                <w:lang w:val="en-US" w:eastAsia="zh-CN"/>
              </w:rPr>
            </w:pPr>
            <w:r>
              <w:rPr>
                <w:rFonts w:hint="eastAsia"/>
                <w:vertAlign w:val="baseline"/>
                <w:lang w:val="en-US" w:eastAsia="zh-CN"/>
              </w:rPr>
              <w:t>量程2  300</w:t>
            </w:r>
          </w:p>
          <w:p>
            <w:pPr>
              <w:pStyle w:val="2"/>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tcPr>
          <w:p>
            <w:pPr>
              <w:pStyle w:val="2"/>
              <w:jc w:val="center"/>
              <w:rPr>
                <w:rFonts w:hint="default" w:eastAsia="黑体"/>
                <w:vertAlign w:val="baseline"/>
                <w:lang w:val="en-US" w:eastAsia="zh-CN"/>
              </w:rPr>
            </w:pPr>
            <w:r>
              <w:rPr>
                <w:rFonts w:hint="eastAsia"/>
                <w:vertAlign w:val="baseline"/>
                <w:lang w:val="en-US" w:eastAsia="zh-CN"/>
              </w:rPr>
              <w:t>NO</w:t>
            </w:r>
          </w:p>
        </w:tc>
        <w:tc>
          <w:tcPr>
            <w:tcW w:w="2841" w:type="dxa"/>
          </w:tcPr>
          <w:p>
            <w:pPr>
              <w:pStyle w:val="2"/>
              <w:rPr>
                <w:rFonts w:hint="default"/>
                <w:vertAlign w:val="baseline"/>
                <w:lang w:val="en-US" w:eastAsia="zh-CN"/>
              </w:rPr>
            </w:pPr>
            <w:r>
              <w:rPr>
                <w:rFonts w:hint="eastAsia"/>
                <w:vertAlign w:val="baseline"/>
                <w:lang w:val="en-US" w:eastAsia="zh-CN"/>
              </w:rPr>
              <w:t>量程1  300</w:t>
            </w:r>
          </w:p>
          <w:p>
            <w:pPr>
              <w:pStyle w:val="2"/>
              <w:rPr>
                <w:rFonts w:hint="default"/>
                <w:vertAlign w:val="baseline"/>
                <w:lang w:val="en-US" w:eastAsia="zh-CN"/>
              </w:rPr>
            </w:pPr>
            <w:r>
              <w:rPr>
                <w:rFonts w:hint="eastAsia"/>
                <w:vertAlign w:val="baseline"/>
                <w:lang w:val="en-US" w:eastAsia="zh-CN"/>
              </w:rPr>
              <w:t>量程2  600</w:t>
            </w:r>
          </w:p>
          <w:p>
            <w:pPr>
              <w:pStyle w:val="2"/>
              <w:rPr>
                <w:vertAlign w:val="baseline"/>
              </w:rPr>
            </w:pPr>
          </w:p>
        </w:tc>
        <w:tc>
          <w:tcPr>
            <w:tcW w:w="2841" w:type="dxa"/>
          </w:tcPr>
          <w:p>
            <w:pPr>
              <w:pStyle w:val="2"/>
              <w:rPr>
                <w:rFonts w:hint="default"/>
                <w:vertAlign w:val="baseline"/>
                <w:lang w:val="en-US" w:eastAsia="zh-CN"/>
              </w:rPr>
            </w:pPr>
            <w:r>
              <w:rPr>
                <w:rFonts w:hint="eastAsia"/>
                <w:vertAlign w:val="baseline"/>
                <w:lang w:val="en-US" w:eastAsia="zh-CN"/>
              </w:rPr>
              <w:t>量程1  200</w:t>
            </w:r>
          </w:p>
          <w:p>
            <w:pPr>
              <w:pStyle w:val="2"/>
              <w:rPr>
                <w:rFonts w:hint="default"/>
                <w:vertAlign w:val="baseline"/>
                <w:lang w:val="en-US" w:eastAsia="zh-CN"/>
              </w:rPr>
            </w:pPr>
            <w:r>
              <w:rPr>
                <w:rFonts w:hint="eastAsia"/>
                <w:vertAlign w:val="baseline"/>
                <w:lang w:val="en-US" w:eastAsia="zh-CN"/>
              </w:rPr>
              <w:t>量程2  600</w:t>
            </w:r>
          </w:p>
          <w:p>
            <w:pPr>
              <w:pStyle w:val="2"/>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tcPr>
          <w:p>
            <w:pPr>
              <w:pStyle w:val="2"/>
              <w:jc w:val="center"/>
              <w:rPr>
                <w:rFonts w:hint="default" w:eastAsia="黑体"/>
                <w:vertAlign w:val="baseline"/>
                <w:lang w:val="en-US" w:eastAsia="zh-CN"/>
              </w:rPr>
            </w:pPr>
            <w:r>
              <w:rPr>
                <w:rFonts w:hint="eastAsia"/>
                <w:vertAlign w:val="baseline"/>
                <w:lang w:val="en-US" w:eastAsia="zh-CN"/>
              </w:rPr>
              <w:t>NOx</w:t>
            </w:r>
          </w:p>
        </w:tc>
        <w:tc>
          <w:tcPr>
            <w:tcW w:w="2841" w:type="dxa"/>
          </w:tcPr>
          <w:p>
            <w:pPr>
              <w:pStyle w:val="2"/>
              <w:rPr>
                <w:rFonts w:hint="default"/>
                <w:vertAlign w:val="baseline"/>
                <w:lang w:val="en-US" w:eastAsia="zh-CN"/>
              </w:rPr>
            </w:pPr>
            <w:r>
              <w:rPr>
                <w:rFonts w:hint="eastAsia"/>
                <w:vertAlign w:val="baseline"/>
                <w:lang w:val="en-US" w:eastAsia="zh-CN"/>
              </w:rPr>
              <w:t>量程1  750</w:t>
            </w:r>
          </w:p>
          <w:p>
            <w:pPr>
              <w:pStyle w:val="2"/>
              <w:rPr>
                <w:rFonts w:hint="default"/>
                <w:vertAlign w:val="baseline"/>
                <w:lang w:val="en-US" w:eastAsia="zh-CN"/>
              </w:rPr>
            </w:pPr>
            <w:r>
              <w:rPr>
                <w:rFonts w:hint="eastAsia"/>
                <w:vertAlign w:val="baseline"/>
                <w:lang w:val="en-US" w:eastAsia="zh-CN"/>
              </w:rPr>
              <w:t>量程2  800</w:t>
            </w:r>
          </w:p>
          <w:p>
            <w:pPr>
              <w:pStyle w:val="2"/>
              <w:rPr>
                <w:vertAlign w:val="baseline"/>
              </w:rPr>
            </w:pPr>
          </w:p>
        </w:tc>
        <w:tc>
          <w:tcPr>
            <w:tcW w:w="2841" w:type="dxa"/>
          </w:tcPr>
          <w:p>
            <w:pPr>
              <w:pStyle w:val="2"/>
              <w:rPr>
                <w:rFonts w:hint="default"/>
                <w:vertAlign w:val="baseline"/>
                <w:lang w:val="en-US" w:eastAsia="zh-CN"/>
              </w:rPr>
            </w:pPr>
            <w:r>
              <w:rPr>
                <w:rFonts w:hint="eastAsia"/>
                <w:vertAlign w:val="baseline"/>
                <w:lang w:val="en-US" w:eastAsia="zh-CN"/>
              </w:rPr>
              <w:t>量程1  200</w:t>
            </w:r>
          </w:p>
          <w:p>
            <w:pPr>
              <w:pStyle w:val="2"/>
              <w:rPr>
                <w:rFonts w:hint="default"/>
                <w:vertAlign w:val="baseline"/>
                <w:lang w:val="en-US"/>
              </w:rPr>
            </w:pPr>
            <w:r>
              <w:rPr>
                <w:rFonts w:hint="eastAsia"/>
                <w:vertAlign w:val="baseline"/>
                <w:lang w:val="en-US" w:eastAsia="zh-CN"/>
              </w:rPr>
              <w:t>量程2  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atLeast"/>
        </w:trPr>
        <w:tc>
          <w:tcPr>
            <w:tcW w:w="2672" w:type="dxa"/>
          </w:tcPr>
          <w:p>
            <w:pPr>
              <w:pStyle w:val="2"/>
              <w:jc w:val="center"/>
              <w:rPr>
                <w:rFonts w:hint="default" w:eastAsia="黑体"/>
                <w:vertAlign w:val="baseline"/>
                <w:lang w:val="en-US" w:eastAsia="zh-CN"/>
              </w:rPr>
            </w:pPr>
            <w:r>
              <w:rPr>
                <w:rFonts w:hint="eastAsia"/>
                <w:vertAlign w:val="baseline"/>
                <w:lang w:val="en-US" w:eastAsia="zh-CN"/>
              </w:rPr>
              <w:t>NH3</w:t>
            </w:r>
          </w:p>
        </w:tc>
        <w:tc>
          <w:tcPr>
            <w:tcW w:w="2841" w:type="dxa"/>
          </w:tcPr>
          <w:p>
            <w:pPr>
              <w:pStyle w:val="2"/>
              <w:rPr>
                <w:rFonts w:hint="default"/>
                <w:vertAlign w:val="baseline"/>
                <w:lang w:val="en-US" w:eastAsia="zh-CN"/>
              </w:rPr>
            </w:pPr>
            <w:r>
              <w:rPr>
                <w:rFonts w:hint="eastAsia"/>
                <w:vertAlign w:val="baseline"/>
                <w:lang w:val="en-US" w:eastAsia="zh-CN"/>
              </w:rPr>
              <w:t>量程1  100</w:t>
            </w:r>
          </w:p>
          <w:p>
            <w:pPr>
              <w:pStyle w:val="2"/>
              <w:rPr>
                <w:rFonts w:hint="default"/>
                <w:vertAlign w:val="baseline"/>
                <w:lang w:val="en-US" w:eastAsia="zh-CN"/>
              </w:rPr>
            </w:pPr>
            <w:r>
              <w:rPr>
                <w:rFonts w:hint="eastAsia"/>
                <w:vertAlign w:val="baseline"/>
                <w:lang w:val="en-US" w:eastAsia="zh-CN"/>
              </w:rPr>
              <w:t>量程2  200</w:t>
            </w:r>
          </w:p>
          <w:p>
            <w:pPr>
              <w:pStyle w:val="2"/>
              <w:rPr>
                <w:vertAlign w:val="baseline"/>
              </w:rPr>
            </w:pPr>
          </w:p>
        </w:tc>
        <w:tc>
          <w:tcPr>
            <w:tcW w:w="2841" w:type="dxa"/>
          </w:tcPr>
          <w:p>
            <w:pPr>
              <w:pStyle w:val="2"/>
              <w:rPr>
                <w:rFonts w:hint="default"/>
                <w:vertAlign w:val="baseline"/>
                <w:lang w:val="en-US" w:eastAsia="zh-CN"/>
              </w:rPr>
            </w:pPr>
            <w:r>
              <w:rPr>
                <w:rFonts w:hint="eastAsia"/>
                <w:vertAlign w:val="baseline"/>
                <w:lang w:val="en-US" w:eastAsia="zh-CN"/>
              </w:rPr>
              <w:t>量程1  16</w:t>
            </w:r>
          </w:p>
          <w:p>
            <w:pPr>
              <w:pStyle w:val="2"/>
              <w:rPr>
                <w:rFonts w:hint="default"/>
                <w:vertAlign w:val="baseline"/>
                <w:lang w:val="en-US" w:eastAsia="zh-CN"/>
              </w:rPr>
            </w:pPr>
            <w:r>
              <w:rPr>
                <w:rFonts w:hint="eastAsia"/>
                <w:vertAlign w:val="baseline"/>
                <w:lang w:val="en-US" w:eastAsia="zh-CN"/>
              </w:rPr>
              <w:t>量程2  200</w:t>
            </w:r>
          </w:p>
          <w:p>
            <w:pPr>
              <w:pStyle w:val="2"/>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tcPr>
          <w:p>
            <w:pPr>
              <w:pStyle w:val="2"/>
              <w:jc w:val="center"/>
              <w:rPr>
                <w:rFonts w:hint="default" w:eastAsia="黑体"/>
                <w:vertAlign w:val="baseline"/>
                <w:lang w:val="en-US" w:eastAsia="zh-CN"/>
              </w:rPr>
            </w:pPr>
            <w:r>
              <w:rPr>
                <w:rFonts w:hint="eastAsia"/>
                <w:vertAlign w:val="baseline"/>
                <w:lang w:val="en-US" w:eastAsia="zh-CN"/>
              </w:rPr>
              <w:t>NO2</w:t>
            </w:r>
          </w:p>
        </w:tc>
        <w:tc>
          <w:tcPr>
            <w:tcW w:w="2841" w:type="dxa"/>
          </w:tcPr>
          <w:p>
            <w:pPr>
              <w:pStyle w:val="2"/>
              <w:rPr>
                <w:rFonts w:hint="default"/>
                <w:vertAlign w:val="baseline"/>
                <w:lang w:val="en-US" w:eastAsia="zh-CN"/>
              </w:rPr>
            </w:pPr>
            <w:r>
              <w:rPr>
                <w:rFonts w:hint="eastAsia"/>
                <w:vertAlign w:val="baseline"/>
                <w:lang w:val="en-US" w:eastAsia="zh-CN"/>
              </w:rPr>
              <w:t>量程1  300</w:t>
            </w:r>
          </w:p>
          <w:p>
            <w:pPr>
              <w:pStyle w:val="2"/>
              <w:rPr>
                <w:rFonts w:hint="default"/>
                <w:vertAlign w:val="baseline"/>
                <w:lang w:val="en-US" w:eastAsia="zh-CN"/>
              </w:rPr>
            </w:pPr>
            <w:r>
              <w:rPr>
                <w:rFonts w:hint="eastAsia"/>
                <w:vertAlign w:val="baseline"/>
                <w:lang w:val="en-US" w:eastAsia="zh-CN"/>
              </w:rPr>
              <w:t>量程2  600</w:t>
            </w:r>
          </w:p>
          <w:p>
            <w:pPr>
              <w:pStyle w:val="2"/>
              <w:rPr>
                <w:vertAlign w:val="baseline"/>
              </w:rPr>
            </w:pPr>
          </w:p>
        </w:tc>
        <w:tc>
          <w:tcPr>
            <w:tcW w:w="2841" w:type="dxa"/>
          </w:tcPr>
          <w:p>
            <w:pPr>
              <w:pStyle w:val="2"/>
              <w:rPr>
                <w:rFonts w:hint="default"/>
                <w:vertAlign w:val="baseline"/>
                <w:lang w:val="en-US" w:eastAsia="zh-CN"/>
              </w:rPr>
            </w:pPr>
            <w:r>
              <w:rPr>
                <w:rFonts w:hint="eastAsia"/>
                <w:vertAlign w:val="baseline"/>
                <w:lang w:val="en-US" w:eastAsia="zh-CN"/>
              </w:rPr>
              <w:t>量程1  150</w:t>
            </w:r>
          </w:p>
          <w:p>
            <w:pPr>
              <w:pStyle w:val="2"/>
              <w:rPr>
                <w:rFonts w:hint="default"/>
                <w:vertAlign w:val="baseline"/>
                <w:lang w:val="en-US" w:eastAsia="zh-CN"/>
              </w:rPr>
            </w:pPr>
            <w:r>
              <w:rPr>
                <w:rFonts w:hint="eastAsia"/>
                <w:vertAlign w:val="baseline"/>
                <w:lang w:val="en-US" w:eastAsia="zh-CN"/>
              </w:rPr>
              <w:t>量程2  600</w:t>
            </w:r>
          </w:p>
          <w:p>
            <w:pPr>
              <w:pStyle w:val="2"/>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tcPr>
          <w:p>
            <w:pPr>
              <w:pStyle w:val="2"/>
              <w:jc w:val="center"/>
              <w:rPr>
                <w:rFonts w:hint="eastAsia" w:eastAsia="黑体"/>
                <w:vertAlign w:val="baseline"/>
                <w:lang w:val="en-US" w:eastAsia="zh-CN"/>
              </w:rPr>
            </w:pPr>
            <w:r>
              <w:rPr>
                <w:rFonts w:hint="eastAsia"/>
                <w:vertAlign w:val="baseline"/>
                <w:lang w:val="en-US" w:eastAsia="zh-CN"/>
              </w:rPr>
              <w:t>颗粒物</w:t>
            </w:r>
          </w:p>
        </w:tc>
        <w:tc>
          <w:tcPr>
            <w:tcW w:w="2841" w:type="dxa"/>
          </w:tcPr>
          <w:p>
            <w:pPr>
              <w:pStyle w:val="2"/>
              <w:rPr>
                <w:rFonts w:hint="default"/>
                <w:vertAlign w:val="baseline"/>
                <w:lang w:val="en-US" w:eastAsia="zh-CN"/>
              </w:rPr>
            </w:pPr>
            <w:r>
              <w:rPr>
                <w:rFonts w:hint="eastAsia"/>
                <w:vertAlign w:val="baseline"/>
                <w:lang w:val="en-US" w:eastAsia="zh-CN"/>
              </w:rPr>
              <w:t>量程   15</w:t>
            </w:r>
          </w:p>
          <w:p>
            <w:pPr>
              <w:pStyle w:val="2"/>
              <w:rPr>
                <w:vertAlign w:val="baseline"/>
              </w:rPr>
            </w:pPr>
          </w:p>
        </w:tc>
        <w:tc>
          <w:tcPr>
            <w:tcW w:w="2841" w:type="dxa"/>
          </w:tcPr>
          <w:p>
            <w:pPr>
              <w:pStyle w:val="2"/>
              <w:rPr>
                <w:rFonts w:hint="default"/>
                <w:vertAlign w:val="baseline"/>
                <w:lang w:val="en-US" w:eastAsia="zh-CN"/>
              </w:rPr>
            </w:pPr>
            <w:r>
              <w:rPr>
                <w:rFonts w:hint="eastAsia"/>
                <w:vertAlign w:val="baseline"/>
                <w:lang w:val="en-US" w:eastAsia="zh-CN"/>
              </w:rPr>
              <w:t>量程1  15</w:t>
            </w:r>
          </w:p>
          <w:p>
            <w:pPr>
              <w:pStyle w:val="2"/>
              <w:rPr>
                <w:rFonts w:hint="default"/>
                <w:vertAlign w:val="baseline"/>
                <w:lang w:val="en-US" w:eastAsia="zh-CN"/>
              </w:rPr>
            </w:pPr>
            <w:r>
              <w:rPr>
                <w:rFonts w:hint="eastAsia"/>
                <w:vertAlign w:val="baseline"/>
                <w:lang w:val="en-US" w:eastAsia="zh-CN"/>
              </w:rPr>
              <w:t>量程2  100</w:t>
            </w:r>
          </w:p>
          <w:p>
            <w:pPr>
              <w:pStyle w:val="2"/>
              <w:rPr>
                <w:vertAlign w:val="baseline"/>
              </w:rPr>
            </w:pPr>
          </w:p>
        </w:tc>
      </w:tr>
    </w:tbl>
    <w:p>
      <w:pPr>
        <w:rPr>
          <w:rFonts w:hint="eastAsia"/>
          <w:lang w:val="en-US" w:eastAsia="zh-CN"/>
        </w:rPr>
      </w:pPr>
    </w:p>
    <w:p>
      <w:pPr>
        <w:rPr>
          <w:rFonts w:ascii="宋体" w:hAnsi="宋体" w:cs="宋体"/>
          <w:sz w:val="24"/>
        </w:rPr>
      </w:pPr>
    </w:p>
    <w:p>
      <w:pPr>
        <w:pStyle w:val="2"/>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xOysNABAACiAwAADgAAAGRycy9lMm9Eb2MueG1srVPNjtMwEL4j8Q6W&#10;7zRpxaISNV2BqkVICJAWHsB1nMaS/zTjNukLwBtw4sKd5+pzMHaSLloue+DizJ+/me/zZHM7WMNO&#10;ClB7V/PlouRMOekb7Q41//rl7sWaM4zCNcJ4p2p+Vshvt8+fbfpQqZXvvGkUMAJxWPWh5l2MoSoK&#10;lJ2yAhc+KEfJ1oMVkVw4FA2IntCtKVZl+aroPTQBvFSIFN2NST4hwlMAfdtqqXZeHq1ycUQFZUQk&#10;StjpgHybp21bJeOntkUVmak5MY35pCZk79NZbDeiOoAInZbTCOIpIzziZIV21PQKtRNRsCPof6Cs&#10;luDRt3EhvS1GIlkRYrEsH2lz34mgMheSGsNVdPx/sPLj6TMw3dAmcOaEpQe//Ph++fn78usbe5nk&#10;6QNWVHUfqC4Ob/2QSqc4UjCxHlqw6Ut8GOVJ3PNVXDVEJtOl9Wq9LiklKTc7hFM8XA+A8Z3yliWj&#10;5kCvl0UVpw8Yx9K5JHVz/k4bQ3FRGcf6mr++Wd3kC9cMgRtHPRKJcdhkxWE/TAz2vjkTsZ42oOaO&#10;Fp4z896RwGlZZgNmYz8bxwD60NGMy9wPw5tjpGnykKnDCDs1pqfLNKc1S7vxt5+rHn6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xxOysNABAACiAwAADgAAAAAAAAABACAAAAAeAQAAZHJz&#10;L2Uyb0RvYy54bWxQSwUGAAAAAAYABgBZAQAAYA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A4B658"/>
    <w:multiLevelType w:val="singleLevel"/>
    <w:tmpl w:val="AEA4B658"/>
    <w:lvl w:ilvl="0" w:tentative="0">
      <w:start w:val="1"/>
      <w:numFmt w:val="decimal"/>
      <w:suff w:val="nothing"/>
      <w:lvlText w:val="（%1）"/>
      <w:lvlJc w:val="left"/>
    </w:lvl>
  </w:abstractNum>
  <w:abstractNum w:abstractNumId="1">
    <w:nsid w:val="2DFDE6C7"/>
    <w:multiLevelType w:val="singleLevel"/>
    <w:tmpl w:val="2DFDE6C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hMDUzOTQzOGM2OWI0NjRlMGY1ODhiZjBiZDczNDUifQ=="/>
  </w:docVars>
  <w:rsids>
    <w:rsidRoot w:val="0A87713F"/>
    <w:rsid w:val="000B3B05"/>
    <w:rsid w:val="001214EF"/>
    <w:rsid w:val="00332AC8"/>
    <w:rsid w:val="003A2E44"/>
    <w:rsid w:val="004264BD"/>
    <w:rsid w:val="00483881"/>
    <w:rsid w:val="0058449D"/>
    <w:rsid w:val="007D05D9"/>
    <w:rsid w:val="007D73DA"/>
    <w:rsid w:val="00861392"/>
    <w:rsid w:val="008C0BC2"/>
    <w:rsid w:val="009339F7"/>
    <w:rsid w:val="00934F3B"/>
    <w:rsid w:val="00A30064"/>
    <w:rsid w:val="00A3565F"/>
    <w:rsid w:val="00A35A2C"/>
    <w:rsid w:val="00A66362"/>
    <w:rsid w:val="00AA0ACB"/>
    <w:rsid w:val="00AD27E2"/>
    <w:rsid w:val="00B5790A"/>
    <w:rsid w:val="00ED0765"/>
    <w:rsid w:val="0117233B"/>
    <w:rsid w:val="01D95F0B"/>
    <w:rsid w:val="05196541"/>
    <w:rsid w:val="0647703F"/>
    <w:rsid w:val="076170CE"/>
    <w:rsid w:val="080570CE"/>
    <w:rsid w:val="08244AC7"/>
    <w:rsid w:val="08713341"/>
    <w:rsid w:val="0A87713F"/>
    <w:rsid w:val="108D2CE2"/>
    <w:rsid w:val="11E9367D"/>
    <w:rsid w:val="141C1100"/>
    <w:rsid w:val="14ED01F3"/>
    <w:rsid w:val="18FA2EDF"/>
    <w:rsid w:val="1A50276F"/>
    <w:rsid w:val="1D2942A7"/>
    <w:rsid w:val="1D450401"/>
    <w:rsid w:val="225D6CBD"/>
    <w:rsid w:val="23915C82"/>
    <w:rsid w:val="300C7328"/>
    <w:rsid w:val="33581406"/>
    <w:rsid w:val="33B47166"/>
    <w:rsid w:val="340D0DE5"/>
    <w:rsid w:val="34162319"/>
    <w:rsid w:val="342517C3"/>
    <w:rsid w:val="35683252"/>
    <w:rsid w:val="35B574A4"/>
    <w:rsid w:val="376B6726"/>
    <w:rsid w:val="38481F8F"/>
    <w:rsid w:val="395478C8"/>
    <w:rsid w:val="3A364AFD"/>
    <w:rsid w:val="3AF15A9B"/>
    <w:rsid w:val="3CD7403A"/>
    <w:rsid w:val="3F9B4602"/>
    <w:rsid w:val="3FF51F8A"/>
    <w:rsid w:val="411D0304"/>
    <w:rsid w:val="44CD177C"/>
    <w:rsid w:val="45A17A2B"/>
    <w:rsid w:val="48D75559"/>
    <w:rsid w:val="49415973"/>
    <w:rsid w:val="4BA83F51"/>
    <w:rsid w:val="521B2B66"/>
    <w:rsid w:val="55E77D6B"/>
    <w:rsid w:val="56510C3A"/>
    <w:rsid w:val="5F8F74AA"/>
    <w:rsid w:val="609223AF"/>
    <w:rsid w:val="61D45648"/>
    <w:rsid w:val="67825B46"/>
    <w:rsid w:val="68F71C1C"/>
    <w:rsid w:val="69225CDC"/>
    <w:rsid w:val="6B2E3226"/>
    <w:rsid w:val="6C313326"/>
    <w:rsid w:val="6E804461"/>
    <w:rsid w:val="6FFF4ABB"/>
    <w:rsid w:val="724E0D55"/>
    <w:rsid w:val="735600FB"/>
    <w:rsid w:val="758807CB"/>
    <w:rsid w:val="763F09E6"/>
    <w:rsid w:val="767E5190"/>
    <w:rsid w:val="77B12D9A"/>
    <w:rsid w:val="7848008B"/>
    <w:rsid w:val="79091C23"/>
    <w:rsid w:val="7AA13D1C"/>
    <w:rsid w:val="7B561F6F"/>
    <w:rsid w:val="7B727BC1"/>
    <w:rsid w:val="7C5B71B9"/>
    <w:rsid w:val="7C9B2626"/>
    <w:rsid w:val="7D460C4C"/>
    <w:rsid w:val="7D7F65A9"/>
    <w:rsid w:val="7E0E1A8A"/>
    <w:rsid w:val="7EF03EAA"/>
    <w:rsid w:val="7F674754"/>
    <w:rsid w:val="984D2C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qFormat="1" w:uiPriority="99" w:semiHidden="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style>
  <w:style w:type="paragraph" w:styleId="5">
    <w:name w:val="Body Text 2"/>
    <w:basedOn w:val="1"/>
    <w:unhideWhenUsed/>
    <w:qFormat/>
    <w:uiPriority w:val="99"/>
    <w:pPr>
      <w:spacing w:after="120" w:line="480" w:lineRule="auto"/>
    </w:pPr>
  </w:style>
  <w:style w:type="paragraph" w:styleId="6">
    <w:name w:val="Body Text Indent"/>
    <w:basedOn w:val="1"/>
    <w:qFormat/>
    <w:uiPriority w:val="0"/>
    <w:pPr>
      <w:ind w:left="1619" w:leftChars="428" w:hanging="720" w:hangingChars="300"/>
    </w:pPr>
    <w:rPr>
      <w:color w:val="FF0000"/>
      <w:sz w:val="24"/>
    </w:rPr>
  </w:style>
  <w:style w:type="paragraph" w:styleId="7">
    <w:name w:val="Plain Text"/>
    <w:basedOn w:val="1"/>
    <w:qFormat/>
    <w:uiPriority w:val="0"/>
    <w:rPr>
      <w:rFonts w:ascii="宋体" w:hAnsi="Courier New"/>
      <w:sz w:val="28"/>
      <w:szCs w:val="20"/>
    </w:rPr>
  </w:style>
  <w:style w:type="paragraph" w:styleId="8">
    <w:name w:val="Body Text Indent 2"/>
    <w:basedOn w:val="1"/>
    <w:next w:val="1"/>
    <w:qFormat/>
    <w:uiPriority w:val="0"/>
    <w:pPr>
      <w:spacing w:after="12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4"/>
    <w:next w:val="12"/>
    <w:qFormat/>
    <w:uiPriority w:val="0"/>
    <w:pPr>
      <w:ind w:firstLine="420"/>
    </w:pPr>
    <w:rPr>
      <w:rFonts w:ascii="Calibri" w:hAnsi="Calibri" w:eastAsia="楷体_GB2312"/>
      <w:sz w:val="32"/>
      <w:szCs w:val="22"/>
    </w:rPr>
  </w:style>
  <w:style w:type="paragraph" w:styleId="12">
    <w:name w:val="Body Text First Indent 2"/>
    <w:basedOn w:val="6"/>
    <w:qFormat/>
    <w:uiPriority w:val="0"/>
    <w:pPr>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autoRedefine/>
    <w:qFormat/>
    <w:uiPriority w:val="0"/>
  </w:style>
  <w:style w:type="character" w:styleId="17">
    <w:name w:val="Hyperlink"/>
    <w:qFormat/>
    <w:uiPriority w:val="99"/>
    <w:rPr>
      <w:color w:val="0000FF"/>
      <w:u w:val="single"/>
    </w:rPr>
  </w:style>
  <w:style w:type="paragraph" w:customStyle="1" w:styleId="18">
    <w:name w:val="Default"/>
    <w:autoRedefine/>
    <w:unhideWhenUsed/>
    <w:qFormat/>
    <w:uiPriority w:val="0"/>
    <w:pPr>
      <w:widowControl w:val="0"/>
      <w:autoSpaceDE w:val="0"/>
      <w:autoSpaceDN w:val="0"/>
      <w:adjustRightInd w:val="0"/>
    </w:pPr>
    <w:rPr>
      <w:rFonts w:hint="eastAsia" w:ascii="Calibri" w:hAnsi="Calibri" w:eastAsia="Times New Roman" w:cs="Times New Roman"/>
      <w:color w:val="000000"/>
      <w:sz w:val="24"/>
      <w:szCs w:val="22"/>
      <w:lang w:val="en-US" w:eastAsia="zh-CN" w:bidi="ar-SA"/>
    </w:rPr>
  </w:style>
  <w:style w:type="character" w:customStyle="1" w:styleId="19">
    <w:name w:val="font31"/>
    <w:qFormat/>
    <w:uiPriority w:val="0"/>
    <w:rPr>
      <w:rFonts w:hint="eastAsia" w:ascii="宋体" w:hAnsi="宋体" w:eastAsia="宋体" w:cs="宋体"/>
      <w:color w:val="000000"/>
      <w:sz w:val="24"/>
      <w:szCs w:val="24"/>
      <w:u w:val="none"/>
    </w:rPr>
  </w:style>
  <w:style w:type="character" w:customStyle="1" w:styleId="20">
    <w:name w:val="font01"/>
    <w:qFormat/>
    <w:uiPriority w:val="0"/>
    <w:rPr>
      <w:rFonts w:hint="eastAsia" w:ascii="宋体" w:hAnsi="宋体" w:eastAsia="宋体" w:cs="宋体"/>
      <w:color w:val="000000"/>
      <w:sz w:val="24"/>
      <w:szCs w:val="24"/>
      <w:u w:val="none"/>
      <w:vertAlign w:val="subscript"/>
    </w:rPr>
  </w:style>
  <w:style w:type="paragraph" w:customStyle="1" w:styleId="21">
    <w:name w:val="cucd-0"/>
    <w:autoRedefine/>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22">
    <w:name w:val="WPSOffice手动目录 1"/>
    <w:qFormat/>
    <w:uiPriority w:val="0"/>
    <w:rPr>
      <w:rFonts w:asciiTheme="minorHAnsi" w:hAnsiTheme="minorHAnsi" w:eastAsiaTheme="minorEastAsia" w:cstheme="minorBidi"/>
      <w:lang w:val="en-US" w:eastAsia="zh-CN" w:bidi="ar-SA"/>
    </w:rPr>
  </w:style>
  <w:style w:type="paragraph" w:customStyle="1" w:styleId="23">
    <w:name w:val="样式 首行缩进:  2 字符"/>
    <w:basedOn w:val="1"/>
    <w:qFormat/>
    <w:uiPriority w:val="0"/>
    <w:pPr>
      <w:ind w:firstLine="560"/>
    </w:pPr>
    <w:rPr>
      <w:rFonts w:eastAsia="仿宋_GB2312" w:cs="宋体"/>
      <w:sz w:val="24"/>
      <w:szCs w:val="20"/>
    </w:rPr>
  </w:style>
  <w:style w:type="paragraph" w:customStyle="1" w:styleId="24">
    <w:name w:val="WPSOffice手动目录 2"/>
    <w:qFormat/>
    <w:uiPriority w:val="0"/>
    <w:pPr>
      <w:ind w:left="200" w:leftChars="2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5349</Words>
  <Characters>5786</Characters>
  <Lines>50</Lines>
  <Paragraphs>14</Paragraphs>
  <TotalTime>16</TotalTime>
  <ScaleCrop>false</ScaleCrop>
  <LinksUpToDate>false</LinksUpToDate>
  <CharactersWithSpaces>5824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2022-01-08T08:06:00Z</dcterms:created>
  <dc:creator>张帆</dc:creator>
  <cp:lastModifiedBy>賈铮</cp:lastModifiedBy>
  <cp:lastPrinted>2023-10-09T01:36:00Z</cp:lastPrinted>
  <dcterms:modified xsi:type="dcterms:W3CDTF">2023-12-27T06:48:46Z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E60E6485F1584FE8B329EDB2DFC545F4_13</vt:lpwstr>
  </property>
  <property fmtid="{D5CDD505-2E9C-101B-9397-08002B2CF9AE}" pid="4" name="commondata">
    <vt:lpwstr>eyJoZGlkIjoiNjc2NWQzODcyZDE0MjM1NGE3N2IzZTgyN2VkM2IxNjAifQ==</vt:lpwstr>
  </property>
</Properties>
</file>