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 准 技 术 服 务 合 同 书</w:t>
      </w:r>
    </w:p>
    <w:p>
      <w:pPr>
        <w:spacing w:line="340" w:lineRule="atLeast"/>
        <w:ind w:right="480" w:firstLine="5280" w:firstLineChars="2200"/>
        <w:rPr>
          <w:rFonts w:hint="eastAsia"/>
          <w:sz w:val="24"/>
        </w:rPr>
      </w:pPr>
    </w:p>
    <w:p>
      <w:pPr>
        <w:spacing w:line="500" w:lineRule="exact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TW"/>
        </w:rPr>
        <w:t>甲方</w:t>
      </w:r>
      <w:r>
        <w:rPr>
          <w:rFonts w:hint="eastAsia"/>
          <w:b/>
          <w:sz w:val="24"/>
        </w:rPr>
        <w:t xml:space="preserve">： </w:t>
      </w:r>
      <w:r>
        <w:rPr>
          <w:rFonts w:hint="eastAsia"/>
          <w:b/>
          <w:sz w:val="24"/>
          <w:lang w:eastAsia="zh-CN"/>
        </w:rPr>
        <w:t>驻马店市白云纸业有限公司</w:t>
      </w:r>
    </w:p>
    <w:p>
      <w:pPr>
        <w:pStyle w:val="2"/>
        <w:spacing w:line="500" w:lineRule="exact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乙方：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本协议甲方委托乙方就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>化验仪器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项目进行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>检测</w:t>
      </w:r>
      <w:r>
        <w:rPr>
          <w:rFonts w:hint="eastAsia"/>
          <w:sz w:val="24"/>
          <w:szCs w:val="24"/>
          <w:u w:val="single"/>
        </w:rPr>
        <w:t xml:space="preserve">校准  </w:t>
      </w:r>
      <w:r>
        <w:rPr>
          <w:rFonts w:hint="eastAsia"/>
          <w:sz w:val="24"/>
          <w:szCs w:val="24"/>
        </w:rPr>
        <w:t>的专项技术服务，并支付相应的技术服务报酬。双方经过平等协商，在真实、充分地表达各自意愿的基础上，根据《中华人民共和国民法典》的规定，达成如下协议，并由双方共同恪守。</w:t>
      </w:r>
    </w:p>
    <w:p>
      <w:pPr>
        <w:pStyle w:val="2"/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第一条  甲方委托乙方进行技术服务的内容方式如下：</w:t>
      </w:r>
    </w:p>
    <w:p>
      <w:pPr>
        <w:pStyle w:val="2"/>
        <w:spacing w:line="5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4"/>
          <w:szCs w:val="24"/>
        </w:rPr>
        <w:t>甲方委托乙方对如下设备进行校准技术服务，服务清单如下：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86"/>
        <w:gridCol w:w="645"/>
        <w:gridCol w:w="1149"/>
        <w:gridCol w:w="1860"/>
        <w:gridCol w:w="810"/>
        <w:gridCol w:w="531"/>
        <w:gridCol w:w="279"/>
        <w:gridCol w:w="105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单价（含税）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化验仪器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旋转式粘度计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NDJ-1型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台式精密酸度计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HK-3C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全自动定硫仪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WS—S208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马弗炉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5E—MF6000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自动量热仪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5E-AC/PL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高频红外碳硫分析仪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XKDL-8000C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7230G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HACH分光光度计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DR3900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化学需氧量(COD)快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速测定仪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5B-3C(V8)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白度测定仪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YQ-Z-48B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磷酸根分析仪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HK-208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电脑测硫仪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5E-s2000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量热仪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SDSACM3100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硅酸根分析仪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HK-218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HZT-A+200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FA2004N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101-ZAB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架盘天平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JP-A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LT501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HC311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101-1EBS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FA2004B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101-2AB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精密电子天平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BSA223S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箱型高温炉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XL-2000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FA2204C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101-1A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白度测定仪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XT-48BN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白度颜色测定仪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YQ-Z-48A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FA1104B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JA2003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台式电导率仪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HK-307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打浆度测定仪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ZB-DT100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打浆度测定仪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YT-DJ-100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打浆度测定仪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EJ-100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总价：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税率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6%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税款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不含税总价</w:t>
            </w: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宋体"/>
          <w:b/>
          <w:sz w:val="24"/>
        </w:rPr>
      </w:pPr>
      <w:r>
        <w:rPr>
          <w:rFonts w:hint="eastAsia" w:ascii="宋体"/>
          <w:sz w:val="24"/>
        </w:rPr>
        <w:t>如因国家税制改革引发增值税税率变化，本合同可适用调整后最新税率，合同原约定的不含税价格不因税率变化而变化，合同原约定的合同总价因税率变化而作相应改变。</w:t>
      </w:r>
      <w:r>
        <w:rPr>
          <w:rFonts w:hint="eastAsia"/>
          <w:sz w:val="24"/>
        </w:rPr>
        <w:t xml:space="preserve"> </w:t>
      </w:r>
    </w:p>
    <w:p>
      <w:pPr>
        <w:pStyle w:val="2"/>
        <w:spacing w:line="500" w:lineRule="exact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sz w:val="24"/>
          <w:szCs w:val="24"/>
        </w:rPr>
        <w:t>．技术服务内容：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乙方对甲方的测量仪器和测量设备（详见清单)进行计量校准工作，校准完毕后出具校准证书；</w:t>
      </w:r>
    </w:p>
    <w:p>
      <w:pPr>
        <w:pStyle w:val="2"/>
        <w:spacing w:line="500" w:lineRule="exact"/>
        <w:ind w:firstLine="602" w:firstLineChars="250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sz w:val="24"/>
          <w:szCs w:val="24"/>
        </w:rPr>
        <w:t>．技术服务的方式：乙方为甲方的仪器设备提供现场校准服务，对不满足现场校准条件的，</w:t>
      </w:r>
      <w:r>
        <w:rPr>
          <w:rFonts w:hint="eastAsia"/>
          <w:color w:val="000000"/>
          <w:sz w:val="24"/>
          <w:szCs w:val="24"/>
        </w:rPr>
        <w:t>在乙方实验室进行校准；运费由乙方承担。</w:t>
      </w:r>
    </w:p>
    <w:p>
      <w:pPr>
        <w:pStyle w:val="2"/>
        <w:spacing w:line="5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第二条  乙方按下列要求完成技术服务工作：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１．技术服务地点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驻马店市白云纸业有限公司     </w:t>
      </w:r>
      <w:r>
        <w:rPr>
          <w:rFonts w:hint="eastAsia"/>
          <w:sz w:val="24"/>
          <w:szCs w:val="24"/>
          <w:u w:val="single"/>
        </w:rPr>
        <w:t>。</w:t>
      </w:r>
    </w:p>
    <w:p>
      <w:pPr>
        <w:pStyle w:val="2"/>
        <w:spacing w:line="500" w:lineRule="exact"/>
        <w:ind w:firstLine="480" w:firstLineChars="200"/>
        <w:rPr>
          <w:rFonts w:hint="eastAsia"/>
          <w:color w:val="00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２．技术服务质量要求：</w:t>
      </w:r>
      <w:r>
        <w:rPr>
          <w:rFonts w:hint="eastAsia"/>
          <w:color w:val="000000"/>
          <w:sz w:val="24"/>
          <w:szCs w:val="24"/>
          <w:u w:val="single"/>
        </w:rPr>
        <w:t>提供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CNAS</w:t>
      </w:r>
      <w:r>
        <w:rPr>
          <w:rFonts w:hint="eastAsia"/>
          <w:color w:val="000000"/>
          <w:sz w:val="24"/>
          <w:szCs w:val="24"/>
          <w:u w:val="single"/>
        </w:rPr>
        <w:t>校准证书。</w:t>
      </w:r>
    </w:p>
    <w:p>
      <w:pPr>
        <w:pStyle w:val="2"/>
        <w:spacing w:line="500" w:lineRule="exact"/>
        <w:ind w:firstLine="480" w:firstLineChars="200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技术服务期限：</w:t>
      </w:r>
      <w:r>
        <w:rPr>
          <w:rFonts w:hint="eastAsia"/>
          <w:bCs/>
          <w:sz w:val="24"/>
          <w:szCs w:val="24"/>
        </w:rPr>
        <w:t>乙方按照甲方要求对甲方实验室设备进行校准。</w:t>
      </w:r>
    </w:p>
    <w:p>
      <w:pPr>
        <w:pStyle w:val="2"/>
        <w:spacing w:line="500" w:lineRule="exact"/>
        <w:ind w:firstLine="480" w:firstLineChars="200"/>
        <w:rPr>
          <w:rFonts w:hint="eastAsia"/>
          <w:color w:val="FF0000"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sz w:val="24"/>
          <w:szCs w:val="24"/>
        </w:rPr>
        <w:t>．技术服务进度：在乙方实验室校准的应当在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个工作日（含接送时间）内完成校准工作，现场校准的，乙方在协商的日期内到达现场，当日完成。乙方应当在校准完成之日起</w:t>
      </w:r>
      <w:r>
        <w:rPr>
          <w:rFonts w:hint="eastAsia"/>
          <w:color w:val="000000"/>
          <w:sz w:val="24"/>
          <w:szCs w:val="24"/>
        </w:rPr>
        <w:t>5个工作日内出具合格有效的证书，</w:t>
      </w:r>
      <w:r>
        <w:rPr>
          <w:rFonts w:hint="eastAsia"/>
          <w:sz w:val="24"/>
          <w:szCs w:val="24"/>
        </w:rPr>
        <w:t>数量大的适当延期，具体协商。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甲方向乙方提供下列工作条件和协作事项：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１．提供技术资料：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 提供相关测量仪器和测量设备的技术说明书。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(2)如对测量仪器和测量设备有特殊的要求时应提供的相关的要求文件。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２．提供工作条件(在甲方现场校准时):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 提供合格的校准场地;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 提供有良好接地的供电电源;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３．其他：相关的技术工程师或操作人员协助，工厂的相关要求和注意事项。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４．甲方提供上述工作条件和协作事项的时间及方式；</w:t>
      </w:r>
    </w:p>
    <w:p>
      <w:pPr>
        <w:pStyle w:val="2"/>
        <w:spacing w:line="500" w:lineRule="exact"/>
        <w:ind w:left="1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在甲方现场校准的甲方提前一周通知乙方。</w:t>
      </w:r>
    </w:p>
    <w:p>
      <w:pPr>
        <w:pStyle w:val="2"/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第四条  甲方向乙方支付技术服务报酬及支付方式为：</w:t>
      </w:r>
    </w:p>
    <w:p>
      <w:pPr>
        <w:pStyle w:val="2"/>
        <w:spacing w:line="500" w:lineRule="exact"/>
        <w:ind w:firstLine="480" w:firstLineChars="200"/>
        <w:rPr>
          <w:rFonts w:hint="eastAsia" w:hAnsi="Courier New" w:eastAsia="宋体" w:cs="Courier New"/>
          <w:sz w:val="24"/>
          <w:szCs w:val="24"/>
        </w:rPr>
      </w:pPr>
      <w:r>
        <w:rPr>
          <w:rFonts w:hint="eastAsia" w:hAnsi="Courier New" w:eastAsia="宋体" w:cs="Courier New"/>
          <w:sz w:val="24"/>
          <w:szCs w:val="24"/>
        </w:rPr>
        <w:t>1. 乙方完成服务后，将相关的《收费通知单》及其他相关文件以传真、电子邮件或其他方式通知甲方。甲方收到《收费通知单》后3个工作日内进行</w:t>
      </w:r>
      <w:r>
        <w:rPr>
          <w:rFonts w:hint="eastAsia" w:hAnsi="Courier New" w:eastAsia="宋体" w:cs="Courier New"/>
          <w:sz w:val="24"/>
          <w:szCs w:val="24"/>
          <w:lang w:eastAsia="zh-CN"/>
        </w:rPr>
        <w:t>检测</w:t>
      </w:r>
      <w:r>
        <w:rPr>
          <w:rFonts w:hint="eastAsia" w:hAnsi="Courier New" w:eastAsia="宋体" w:cs="Courier New"/>
          <w:sz w:val="24"/>
          <w:szCs w:val="24"/>
        </w:rPr>
        <w:t>费用确认，超期视为已确认。费用确认同时乙方开具发票给甲方，甲方应在费用确认后30个自然日内以银行转账或支票方式直接向乙方公司银行账户支付</w:t>
      </w:r>
      <w:r>
        <w:rPr>
          <w:rFonts w:hint="eastAsia" w:hAnsi="Courier New" w:eastAsia="宋体" w:cs="Courier New"/>
          <w:sz w:val="24"/>
          <w:szCs w:val="24"/>
          <w:lang w:eastAsia="zh-CN"/>
        </w:rPr>
        <w:t>全</w:t>
      </w:r>
      <w:r>
        <w:rPr>
          <w:rFonts w:hint="eastAsia" w:hAnsi="Courier New" w:eastAsia="宋体" w:cs="Courier New"/>
          <w:sz w:val="24"/>
          <w:szCs w:val="24"/>
        </w:rPr>
        <w:t>款。乙方不接受私人账户或未经授权的对公账户代收款项，甲方向私人账户或未经授权的对公账户支付款项视同未支付。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</w:p>
    <w:p>
      <w:pPr>
        <w:pStyle w:val="2"/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第五条  违约责任 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乙方未按照合同约定时间及要求完成校准并提供校准合格证书的，每逾期一天应按照合同总金额的10%向甲方支付违约金，逾期超过10天，甲方有权解除合同，乙方应按照合同总金额的100%向甲方支付违约金。</w:t>
      </w:r>
    </w:p>
    <w:p>
      <w:pPr>
        <w:pStyle w:val="2"/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第六条  双方确定因履行本协议应遵守的保密义务如下：</w:t>
      </w:r>
    </w:p>
    <w:p>
      <w:pPr>
        <w:pStyle w:val="2"/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</w:p>
    <w:p>
      <w:pPr>
        <w:pStyle w:val="2"/>
        <w:spacing w:line="500" w:lineRule="exact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</w:rPr>
        <w:t>１．</w:t>
      </w:r>
      <w:r>
        <w:rPr>
          <w:rFonts w:hint="eastAsia"/>
          <w:sz w:val="24"/>
          <w:szCs w:val="24"/>
        </w:rPr>
        <w:t>保密内容（包括技术信息和经营信息）： 按照国家相关法规进行保密管理，在未得到另一方的书面许可，双方都不得泄露或披露任何保密信息给第三方，除非该信息已变为可公共渠道获得。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２．涉密人员范围：</w:t>
      </w:r>
      <w:r>
        <w:rPr>
          <w:rFonts w:hint="eastAsia"/>
          <w:color w:val="000000"/>
          <w:sz w:val="24"/>
          <w:szCs w:val="24"/>
        </w:rPr>
        <w:t>项目负责人；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３．保密期限： 本协议期间及合同结束后一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</w:p>
    <w:p>
      <w:pPr>
        <w:pStyle w:val="3"/>
        <w:shd w:val="clear" w:color="auto" w:fill="FFFFFF"/>
        <w:spacing w:before="300" w:beforeAutospacing="0" w:after="0" w:afterAutospacing="0" w:line="450" w:lineRule="atLeast"/>
        <w:textAlignment w:val="baseline"/>
        <w:rPr>
          <w:rFonts w:hint="eastAsia"/>
        </w:rPr>
      </w:pPr>
      <w:r>
        <w:rPr>
          <w:rFonts w:hint="eastAsia"/>
        </w:rPr>
        <w:t>１．保密内容（包括技术信息和经营信息）： 按照国家相关法规进行保密管理，在未得到另一方的书面许可，乙方不得泄露或披露任何保密信息给第三方，</w:t>
      </w:r>
      <w:r>
        <w:rPr>
          <w:rFonts w:ascii="微软雅黑" w:hAnsi="微软雅黑"/>
          <w:color w:val="353535"/>
        </w:rPr>
        <w:t>乙方如违反本合同任何条款，应一次性向甲方支付违约金</w:t>
      </w:r>
      <w:r>
        <w:rPr>
          <w:rFonts w:hint="eastAsia" w:ascii="微软雅黑" w:hAnsi="微软雅黑"/>
          <w:color w:val="353535"/>
        </w:rPr>
        <w:t>壹万</w:t>
      </w:r>
      <w:r>
        <w:rPr>
          <w:rFonts w:ascii="微软雅黑" w:hAnsi="微软雅黑"/>
          <w:color w:val="353535"/>
        </w:rPr>
        <w:t>元；如果因为乙方的违约行为造成了甲方损失，乙方除支付违约金外，还应承担相应的</w:t>
      </w:r>
      <w:r>
        <w:rPr>
          <w:rFonts w:hint="eastAsia" w:ascii="微软雅黑" w:hAnsi="微软雅黑"/>
          <w:color w:val="353535"/>
        </w:rPr>
        <w:t>法律</w:t>
      </w:r>
      <w:r>
        <w:rPr>
          <w:rFonts w:ascii="微软雅黑" w:hAnsi="微软雅黑"/>
          <w:color w:val="353535"/>
        </w:rPr>
        <w:t>责任。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２．涉密人员范围：现场校准服务的工程师等；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３．保密期限：本协议期间及协议结束后一年。</w:t>
      </w:r>
    </w:p>
    <w:p>
      <w:pPr>
        <w:pStyle w:val="2"/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第七条  本协议的变更必须由双方协商达成一致后，并以书面形式确定。</w:t>
      </w:r>
    </w:p>
    <w:p>
      <w:pPr>
        <w:pStyle w:val="2"/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第八条  双方确定以下列标准和方式对乙方的技术服务工作成果进行验收；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１．乙方完成技术服务工作的形式：校准证书；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２．技术服务工作成果的验收标准：（1）甲方要求（2）相关仪器设备技术指标要求达到生产要求（3）国家计量检定规程、计量校准规范；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３．技术服务工作成果的验收地点：现场或甲方实验室验收；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４．验收的时间：交接证书时验收。</w:t>
      </w:r>
    </w:p>
    <w:p>
      <w:pPr>
        <w:pStyle w:val="2"/>
        <w:spacing w:line="50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第九条  双方因履行本协议而发生的争议，应通过友好协商、调解解决。协商不成的，双方同意提交甲方所在地人民法院管辖诉讼解决。</w:t>
      </w:r>
    </w:p>
    <w:p>
      <w:pPr>
        <w:pStyle w:val="2"/>
        <w:spacing w:line="500" w:lineRule="exact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第十条  与履行本合同有关的下列技术文件，经双方以协商方式确认后，为本协议的组成部分：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１．技术背景资料；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２．测量仪器和测量设备校准报价单；</w:t>
      </w:r>
    </w:p>
    <w:p>
      <w:pPr>
        <w:pStyle w:val="2"/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第十一条  本合同经双方签字并盖章后生效。本协议一式四份，甲方执两份，乙方执两份，具有同等的法律效力。</w:t>
      </w:r>
    </w:p>
    <w:p>
      <w:pPr>
        <w:pStyle w:val="2"/>
        <w:spacing w:line="500" w:lineRule="exac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（合同正文到此为止）</w:t>
      </w:r>
    </w:p>
    <w:p>
      <w:pPr>
        <w:pStyle w:val="2"/>
        <w:spacing w:line="500" w:lineRule="exact"/>
        <w:rPr>
          <w:rFonts w:hint="eastAsia"/>
          <w:bCs/>
          <w:sz w:val="24"/>
          <w:szCs w:val="24"/>
        </w:rPr>
      </w:pPr>
    </w:p>
    <w:tbl>
      <w:tblPr>
        <w:tblStyle w:val="4"/>
        <w:tblW w:w="986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</w:trPr>
        <w:tc>
          <w:tcPr>
            <w:tcW w:w="5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甲方：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驻马店市白云纸业有限公司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地址：</w:t>
            </w:r>
            <w:r>
              <w:rPr>
                <w:rFonts w:hint="eastAsia" w:ascii="宋体" w:hAnsi="宋体" w:eastAsia="宋体" w:cs="宋体"/>
                <w:sz w:val="24"/>
              </w:rPr>
              <w:t>河南省驻马店市遂平县工人路14号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委托代理人：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魏肖羽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463100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电话：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13283092111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遂平县建设银行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帐号：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41001511910050000244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税号：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914117007191010483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乙方：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地址：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委托代理人：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邮编：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电话：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开户行：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帐号：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税号：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日期：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w:type="default" r:id="rId6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header1.xml><?xml version="1.0" encoding="utf-8"?>
<w:hdr xmlns:w="http://schemas.openxmlformats.org/wordprocessingml/2006/main" xmlns:v="urn:schemas-microsoft-com:vml" xmlns:o="urn:schemas-microsoft-com:office:office">
  <w:p w:rsidP="" w:rsidRDefault="">
    <w:pPr>
      <w:pStyle w:val="Header"/>
    </w:pPr>
    <w:r>
      <w:rPr>
        <w:noProof/>
      </w:rPr>
      <w:pict>
        <v:shapetype>
          <v:textpath on="t" fitshape="t"/>
          <o:lock v:ext="view"/>
        </v:shapetype>
        <v:shape id="PowerPlusWaterMarkObject0" o:spid="_x0000_s1020" type="#_x0000_t136" style="position: absolute;margin-top: 0;margin-left: 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30;margin-left: 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0;margin-left: 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30;margin-left: 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0;margin-left: 5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30;margin-left: 5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0;margin-left: 7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30;margin-left: 7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0;margin-left: 10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30;margin-left: 10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0;margin-left: 1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30;margin-left: 1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250;margin-left: 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280;margin-left: 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250;margin-left: 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280;margin-left: 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250;margin-left: 5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280;margin-left: 5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250;margin-left: 7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280;margin-left: 7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250;margin-left: 10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280;margin-left: 10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250;margin-left: 1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280;margin-left: 1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500;margin-left: 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530;margin-left: 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500;margin-left: 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530;margin-left: 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500;margin-left: 5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530;margin-left: 5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500;margin-left: 7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530;margin-left: 7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500;margin-left: 10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530;margin-left: 10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500;margin-left: 1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530;margin-left: 1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750;margin-left: 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780;margin-left: 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750;margin-left: 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780;margin-left: 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750;margin-left: 5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780;margin-left: 5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750;margin-left: 7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780;margin-left: 7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750;margin-left: 10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780;margin-left: 10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750;margin-left: 1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780;margin-left: 1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000;margin-left: 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030;margin-left: 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000;margin-left: 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030;margin-left: 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000;margin-left: 5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030;margin-left: 5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000;margin-left: 7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030;margin-left: 7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000;margin-left: 10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030;margin-left: 10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000;margin-left: 1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030;margin-left: 1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250;margin-left: 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280;margin-left: 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250;margin-left: 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280;margin-left: 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250;margin-left: 5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280;margin-left: 5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250;margin-left: 7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280;margin-left: 7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250;margin-left: 100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280;margin-left: 1000;width: 90pt;height: 20pt;z-index: 999;opacity: 50%;rotation: -30" fillcolor="#33000000" stroked="false">
          <v:fill opacity=".5"/>
          <v:textpath style="font-family:微软雅黑;font-size:12pt;opacity: 50%;" string="        2023-11-22"/>
        </v:shape>
        <v:shape id="PowerPlusWaterMarkObject0" o:spid="_x0000_s1020" type="#_x0000_t136" style="position: absolute;margin-top: 1250;margin-left: 1250;width: 90pt;height: 20pt;z-index: 999;opacity: 50%;rotation: -30" fillcolor="#33000000" stroked="false">
          <v:fill opacity=".5"/>
          <v:textpath style="font-family:微软雅黑;font-size:12pt;opacity: 50%;" string="智慧招采-赵琳琳-13653965181"/>
        </v:shape>
        <v:shape id="PowerPlusWaterMarkObject1" o:spid="_x0000_s1021" type="#_x0000_t136" style="position: absolute;margin-top: 1280;margin-left: 1250;width: 90pt;height: 20pt;z-index: 999;opacity: 50%;rotation: -30" fillcolor="#33000000" stroked="false">
          <v:fill opacity=".5"/>
          <v:textpath style="font-family:微软雅黑;font-size:12pt;opacity: 50%;" string="        2023-11-2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space"/>
      <w:lvlText w:val="第%1条"/>
      <w:lvlJc w:val="left"/>
    </w:lvl>
  </w:abstractNum>
  <w:abstractNum w:abstractNumId="1">
    <w:nsid w:val="496612A7"/>
    <w:multiLevelType w:val="multilevel"/>
    <w:tmpl w:val="496612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forms" w:salt="2hsE8hrnBkZz7NqOtIvm/g==" w:hash="1umR8wwAQSJlw88mp1kLiw==" w:cryptSpinCount="100000" w:cryptAlgorithmType="typeAny" w:cryptAlgorithmClass="hash" w:cryptProviderType="rsaFull" w:cryptAlgorithmSid="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jhjZmI5MWE5YzJkOTUzNTY4YmViMmQ1YzdmMjcifQ=="/>
  </w:docVars>
  <w:rsids>
    <w:rsidRoot w:val="46846EBD"/>
    <w:rsid w:val="46846EBD"/>
    <w:rsid w:val="5C9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Relationship Id="rId6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2023-11-21T06:05:00Z</dcterms:created>
  <dc:creator>魏肖羽</dc:creator>
  <cp:lastModifiedBy>魏肖羽</cp:lastModifiedBy>
  <dcterms:modified xsi:type="dcterms:W3CDTF">2023-11-21T06:37:59Z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D3E9E8D2D435465B85AF76E23FD17B17_11</vt:lpwstr>
  </property>
</Properties>
</file>