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bCs/>
          <w:sz w:val="32"/>
          <w:szCs w:val="32"/>
          <w:lang w:val="en-US" w:eastAsia="zh-CN"/>
        </w:rPr>
      </w:pPr>
      <w:bookmarkStart w:id="0" w:name="_Toc7014"/>
      <w:bookmarkStart w:id="1" w:name="_Toc26139"/>
      <w:r>
        <w:rPr>
          <w:rFonts w:hint="eastAsia"/>
          <w:bCs/>
          <w:sz w:val="32"/>
          <w:szCs w:val="32"/>
          <w:lang w:eastAsia="zh-CN"/>
        </w:rPr>
        <w:t>合同编号：</w:t>
      </w:r>
    </w:p>
    <w:p>
      <w:pPr>
        <w:spacing w:line="360" w:lineRule="auto"/>
        <w:jc w:val="center"/>
        <w:rPr>
          <w:b/>
          <w:bCs/>
          <w:sz w:val="44"/>
          <w:szCs w:val="44"/>
          <w:lang w:eastAsia="zh-CN"/>
        </w:rPr>
      </w:pPr>
    </w:p>
    <w:p>
      <w:pPr>
        <w:spacing w:line="360" w:lineRule="auto"/>
        <w:jc w:val="center"/>
        <w:rPr>
          <w:b/>
          <w:bCs/>
          <w:sz w:val="44"/>
          <w:szCs w:val="44"/>
          <w:lang w:eastAsia="zh-CN"/>
        </w:rPr>
      </w:pPr>
      <w:r>
        <w:rPr>
          <w:rFonts w:hint="eastAsia"/>
          <w:b/>
          <w:bCs/>
          <w:sz w:val="44"/>
          <w:szCs w:val="44"/>
          <w:lang w:eastAsia="zh-CN"/>
        </w:rPr>
        <w:t xml:space="preserve"> </w:t>
      </w:r>
    </w:p>
    <w:p>
      <w:pPr>
        <w:spacing w:line="360" w:lineRule="auto"/>
        <w:jc w:val="center"/>
        <w:rPr>
          <w:b/>
          <w:bCs/>
          <w:sz w:val="36"/>
          <w:szCs w:val="36"/>
          <w:lang w:eastAsia="zh-CN"/>
        </w:rPr>
      </w:pPr>
      <w:r>
        <w:rPr>
          <w:rFonts w:hint="eastAsia"/>
          <w:b/>
          <w:bCs/>
          <w:sz w:val="36"/>
          <w:szCs w:val="36"/>
          <w:lang w:eastAsia="zh-CN"/>
        </w:rPr>
        <w:t xml:space="preserve">焦作市静脉产业园东部园区垃圾焚烧发电项目 </w:t>
      </w:r>
    </w:p>
    <w:p>
      <w:pPr>
        <w:spacing w:line="360" w:lineRule="auto"/>
        <w:jc w:val="center"/>
        <w:rPr>
          <w:b/>
          <w:bCs/>
          <w:sz w:val="44"/>
          <w:szCs w:val="44"/>
          <w:u w:val="single"/>
          <w:lang w:eastAsia="zh-CN"/>
        </w:rPr>
      </w:pPr>
    </w:p>
    <w:p>
      <w:pPr>
        <w:spacing w:line="360" w:lineRule="auto"/>
        <w:jc w:val="center"/>
        <w:rPr>
          <w:rFonts w:hint="eastAsia"/>
          <w:b/>
          <w:bCs/>
          <w:sz w:val="36"/>
          <w:szCs w:val="36"/>
          <w:lang w:val="en-US" w:eastAsia="zh-CN"/>
        </w:rPr>
      </w:pPr>
      <w:r>
        <w:rPr>
          <w:rFonts w:hint="eastAsia"/>
          <w:b/>
          <w:bCs/>
          <w:sz w:val="36"/>
          <w:szCs w:val="36"/>
          <w:lang w:val="en-US" w:eastAsia="zh-CN"/>
        </w:rPr>
        <w:t>飞灰暂存间氨气收集管道改造</w:t>
      </w:r>
    </w:p>
    <w:p>
      <w:pPr>
        <w:spacing w:line="360" w:lineRule="auto"/>
        <w:jc w:val="center"/>
        <w:rPr>
          <w:b/>
          <w:szCs w:val="21"/>
          <w:lang w:eastAsia="zh-CN"/>
        </w:rPr>
      </w:pPr>
    </w:p>
    <w:p>
      <w:pPr>
        <w:snapToGrid w:val="0"/>
        <w:spacing w:line="360" w:lineRule="auto"/>
        <w:ind w:firstLine="1470" w:firstLineChars="700"/>
        <w:rPr>
          <w:szCs w:val="21"/>
          <w:lang w:eastAsia="zh-CN"/>
        </w:rPr>
      </w:pPr>
    </w:p>
    <w:p>
      <w:pPr>
        <w:snapToGrid w:val="0"/>
        <w:spacing w:line="360" w:lineRule="auto"/>
        <w:ind w:firstLine="1470" w:firstLineChars="700"/>
        <w:rPr>
          <w:szCs w:val="21"/>
          <w:lang w:eastAsia="zh-CN"/>
        </w:rPr>
      </w:pPr>
    </w:p>
    <w:p>
      <w:pPr>
        <w:snapToGrid w:val="0"/>
        <w:spacing w:line="360" w:lineRule="auto"/>
        <w:ind w:firstLine="1470" w:firstLineChars="700"/>
        <w:rPr>
          <w:szCs w:val="21"/>
          <w:lang w:eastAsia="zh-CN"/>
        </w:rPr>
      </w:pPr>
    </w:p>
    <w:p>
      <w:pPr>
        <w:snapToGrid w:val="0"/>
        <w:spacing w:line="360" w:lineRule="auto"/>
        <w:jc w:val="center"/>
        <w:rPr>
          <w:rFonts w:hint="eastAsia"/>
          <w:b/>
          <w:bCs/>
          <w:sz w:val="32"/>
          <w:szCs w:val="32"/>
          <w:lang w:eastAsia="zh-CN"/>
        </w:rPr>
      </w:pPr>
    </w:p>
    <w:p>
      <w:pPr>
        <w:snapToGrid w:val="0"/>
        <w:spacing w:line="360" w:lineRule="auto"/>
        <w:jc w:val="center"/>
        <w:rPr>
          <w:rFonts w:hint="eastAsia"/>
          <w:b/>
          <w:bCs/>
          <w:sz w:val="32"/>
          <w:szCs w:val="32"/>
          <w:lang w:eastAsia="zh-CN"/>
        </w:rPr>
      </w:pPr>
    </w:p>
    <w:p>
      <w:pPr>
        <w:snapToGrid w:val="0"/>
        <w:spacing w:line="360" w:lineRule="auto"/>
        <w:jc w:val="center"/>
        <w:rPr>
          <w:b/>
          <w:bCs/>
          <w:sz w:val="32"/>
          <w:szCs w:val="32"/>
          <w:u w:val="single"/>
          <w:lang w:eastAsia="zh-CN"/>
        </w:rPr>
      </w:pPr>
      <w:r>
        <w:rPr>
          <w:rFonts w:hint="eastAsia"/>
          <w:b/>
          <w:bCs/>
          <w:sz w:val="32"/>
          <w:szCs w:val="32"/>
          <w:lang w:eastAsia="zh-CN"/>
        </w:rPr>
        <w:t>发包方（甲方）：</w:t>
      </w:r>
      <w:r>
        <w:rPr>
          <w:rFonts w:hint="eastAsia"/>
          <w:b/>
          <w:bCs/>
          <w:sz w:val="32"/>
          <w:szCs w:val="32"/>
          <w:u w:val="single"/>
          <w:lang w:eastAsia="zh-CN"/>
        </w:rPr>
        <w:t xml:space="preserve"> 焦作市绿鑫城发有限公司</w:t>
      </w:r>
    </w:p>
    <w:p>
      <w:pPr>
        <w:snapToGrid w:val="0"/>
        <w:spacing w:line="360" w:lineRule="auto"/>
        <w:jc w:val="center"/>
        <w:rPr>
          <w:rFonts w:hint="default"/>
          <w:b/>
          <w:bCs/>
          <w:sz w:val="32"/>
          <w:szCs w:val="32"/>
          <w:u w:val="single"/>
          <w:lang w:val="en-US" w:eastAsia="zh-CN"/>
        </w:rPr>
      </w:pPr>
      <w:r>
        <w:rPr>
          <w:rFonts w:hint="eastAsia"/>
          <w:b/>
          <w:bCs/>
          <w:sz w:val="32"/>
          <w:szCs w:val="32"/>
          <w:lang w:eastAsia="zh-CN"/>
        </w:rPr>
        <w:t xml:space="preserve"> </w:t>
      </w:r>
      <w:r>
        <w:rPr>
          <w:b/>
          <w:bCs/>
          <w:sz w:val="32"/>
          <w:szCs w:val="32"/>
          <w:lang w:eastAsia="zh-CN"/>
        </w:rPr>
        <w:t xml:space="preserve"> </w:t>
      </w:r>
      <w:r>
        <w:rPr>
          <w:rFonts w:hint="eastAsia"/>
          <w:b/>
          <w:bCs/>
          <w:sz w:val="32"/>
          <w:szCs w:val="32"/>
          <w:lang w:eastAsia="zh-CN"/>
        </w:rPr>
        <w:t>承包方（乙方）：</w:t>
      </w:r>
      <w:r>
        <w:rPr>
          <w:rFonts w:hint="eastAsia"/>
          <w:b/>
          <w:bCs/>
          <w:sz w:val="32"/>
          <w:szCs w:val="32"/>
          <w:u w:val="single"/>
          <w:lang w:eastAsia="zh-CN"/>
        </w:rPr>
        <w:t xml:space="preserve"> </w:t>
      </w:r>
      <w:r>
        <w:rPr>
          <w:rFonts w:hint="eastAsia"/>
          <w:b/>
          <w:bCs/>
          <w:sz w:val="32"/>
          <w:szCs w:val="32"/>
          <w:u w:val="single"/>
          <w:lang w:val="en-US" w:eastAsia="zh-CN"/>
        </w:rPr>
        <w:t>****</w:t>
      </w:r>
    </w:p>
    <w:p>
      <w:pPr>
        <w:pStyle w:val="21"/>
        <w:ind w:firstLine="643"/>
        <w:jc w:val="center"/>
        <w:rPr>
          <w:b/>
          <w:bCs/>
          <w:sz w:val="32"/>
          <w:szCs w:val="32"/>
          <w:lang w:eastAsia="zh-CN"/>
        </w:rPr>
      </w:pPr>
    </w:p>
    <w:p>
      <w:pPr>
        <w:pStyle w:val="21"/>
        <w:ind w:firstLine="643"/>
        <w:jc w:val="center"/>
        <w:rPr>
          <w:b/>
          <w:bCs/>
          <w:sz w:val="32"/>
          <w:szCs w:val="32"/>
          <w:lang w:eastAsia="zh-CN"/>
        </w:rPr>
      </w:pPr>
    </w:p>
    <w:p>
      <w:pPr>
        <w:pStyle w:val="21"/>
        <w:ind w:firstLine="643"/>
        <w:jc w:val="center"/>
        <w:rPr>
          <w:b/>
          <w:bCs/>
          <w:sz w:val="32"/>
          <w:szCs w:val="32"/>
          <w:lang w:eastAsia="zh-CN"/>
        </w:rPr>
      </w:pPr>
    </w:p>
    <w:p>
      <w:pPr>
        <w:pStyle w:val="21"/>
        <w:ind w:firstLine="643"/>
        <w:jc w:val="center"/>
        <w:rPr>
          <w:rFonts w:hint="eastAsia"/>
          <w:b/>
          <w:bCs/>
          <w:sz w:val="32"/>
          <w:szCs w:val="32"/>
          <w:lang w:eastAsia="zh-CN"/>
        </w:rPr>
      </w:pPr>
    </w:p>
    <w:p>
      <w:pPr>
        <w:pStyle w:val="21"/>
        <w:ind w:firstLine="643"/>
        <w:jc w:val="center"/>
        <w:rPr>
          <w:b/>
          <w:bCs/>
          <w:sz w:val="32"/>
          <w:szCs w:val="32"/>
          <w:lang w:eastAsia="zh-CN"/>
        </w:rPr>
      </w:pPr>
      <w:r>
        <w:rPr>
          <w:rFonts w:hint="eastAsia"/>
          <w:b/>
          <w:bCs/>
          <w:sz w:val="32"/>
          <w:szCs w:val="32"/>
          <w:lang w:eastAsia="zh-CN"/>
        </w:rPr>
        <w:t>签订地点：焦作市修武县</w:t>
      </w:r>
    </w:p>
    <w:p>
      <w:pPr>
        <w:pStyle w:val="21"/>
        <w:ind w:firstLine="643"/>
        <w:jc w:val="center"/>
        <w:rPr>
          <w:b/>
          <w:bCs/>
          <w:sz w:val="32"/>
          <w:szCs w:val="32"/>
          <w:lang w:eastAsia="zh-CN"/>
        </w:rPr>
      </w:pPr>
      <w:r>
        <w:rPr>
          <w:b/>
          <w:bCs/>
          <w:sz w:val="32"/>
          <w:szCs w:val="32"/>
          <w:lang w:eastAsia="zh-CN"/>
        </w:rPr>
        <w:t>二〇二</w:t>
      </w:r>
      <w:r>
        <w:rPr>
          <w:rFonts w:hint="eastAsia"/>
          <w:b/>
          <w:bCs/>
          <w:sz w:val="32"/>
          <w:szCs w:val="32"/>
          <w:lang w:val="en-US" w:eastAsia="zh-CN"/>
        </w:rPr>
        <w:t>三</w:t>
      </w:r>
      <w:r>
        <w:rPr>
          <w:b/>
          <w:bCs/>
          <w:sz w:val="32"/>
          <w:szCs w:val="32"/>
          <w:lang w:eastAsia="zh-CN"/>
        </w:rPr>
        <w:t>年</w:t>
      </w:r>
      <w:r>
        <w:rPr>
          <w:rFonts w:hint="eastAsia"/>
          <w:b/>
          <w:bCs/>
          <w:sz w:val="32"/>
          <w:szCs w:val="32"/>
          <w:lang w:eastAsia="zh-CN"/>
        </w:rPr>
        <w:t xml:space="preserve"> </w:t>
      </w:r>
      <w:r>
        <w:rPr>
          <w:rFonts w:hint="eastAsia"/>
          <w:b/>
          <w:bCs/>
          <w:sz w:val="32"/>
          <w:szCs w:val="32"/>
          <w:lang w:val="en-US" w:eastAsia="zh-CN"/>
        </w:rPr>
        <w:t>十一</w:t>
      </w:r>
      <w:r>
        <w:rPr>
          <w:rFonts w:hint="eastAsia"/>
          <w:b/>
          <w:bCs/>
          <w:sz w:val="32"/>
          <w:szCs w:val="32"/>
          <w:lang w:eastAsia="zh-CN"/>
        </w:rPr>
        <w:t xml:space="preserve"> </w:t>
      </w:r>
      <w:r>
        <w:rPr>
          <w:b/>
          <w:bCs/>
          <w:sz w:val="32"/>
          <w:szCs w:val="32"/>
          <w:lang w:eastAsia="zh-CN"/>
        </w:rPr>
        <w:t>月</w:t>
      </w:r>
    </w:p>
    <w:p>
      <w:pPr>
        <w:pStyle w:val="2"/>
        <w:spacing w:before="292" w:line="360" w:lineRule="auto"/>
        <w:jc w:val="center"/>
        <w:rPr>
          <w:rFonts w:hint="eastAsia" w:hAnsi="宋体"/>
          <w:sz w:val="36"/>
          <w:szCs w:val="36"/>
        </w:rPr>
        <w:sectPr>
          <w:footerReference r:id="rId3" w:type="default"/>
          <w:pgSz w:w="11905" w:h="16838"/>
          <w:pgMar w:top="1417" w:right="1304" w:bottom="1417" w:left="1757" w:header="720" w:footer="720" w:gutter="0"/>
          <w:pgNumType w:fmt="decimal" w:start="1"/>
          <w:cols w:space="0" w:num="1"/>
          <w:rtlGutter w:val="0"/>
          <w:docGrid w:type="linesAndChars" w:linePitch="304" w:charSpace="0"/>
        </w:sectPr>
      </w:pPr>
    </w:p>
    <w:p>
      <w:pPr>
        <w:pStyle w:val="2"/>
        <w:spacing w:before="292" w:line="360" w:lineRule="auto"/>
        <w:jc w:val="center"/>
        <w:rPr>
          <w:rFonts w:hAnsi="宋体"/>
          <w:sz w:val="36"/>
          <w:szCs w:val="36"/>
        </w:rPr>
      </w:pPr>
      <w:r>
        <w:rPr>
          <w:rFonts w:hint="eastAsia" w:hAnsi="宋体"/>
          <w:sz w:val="36"/>
          <w:szCs w:val="36"/>
        </w:rPr>
        <w:t>第一部分 合同协议书</w:t>
      </w:r>
      <w:bookmarkEnd w:id="0"/>
      <w:bookmarkEnd w:id="1"/>
    </w:p>
    <w:p>
      <w:pPr>
        <w:spacing w:before="87" w:beforeLines="30" w:after="87" w:afterLines="30" w:line="360" w:lineRule="auto"/>
        <w:ind w:firstLine="420" w:firstLineChars="200"/>
        <w:rPr>
          <w:rFonts w:cs="Arial"/>
          <w:b/>
          <w:szCs w:val="21"/>
        </w:rPr>
      </w:pPr>
      <w:r>
        <w:rPr>
          <w:rFonts w:hint="eastAsia" w:cs="Arial"/>
          <w:b/>
          <w:szCs w:val="21"/>
          <w:lang w:eastAsia="zh-CN"/>
        </w:rPr>
        <w:t>发包方</w:t>
      </w:r>
      <w:r>
        <w:rPr>
          <w:rFonts w:hint="eastAsia" w:cs="Arial"/>
          <w:b/>
          <w:szCs w:val="21"/>
        </w:rPr>
        <w:t>（甲方）：</w:t>
      </w:r>
      <w:r>
        <w:rPr>
          <w:rFonts w:hint="eastAsia" w:cs="Arial"/>
          <w:b/>
          <w:szCs w:val="21"/>
          <w:u w:val="single"/>
          <w:lang w:val="en-US" w:eastAsia="zh-CN"/>
        </w:rPr>
        <w:t>焦作市绿鑫城发有限公司</w:t>
      </w:r>
      <w:r>
        <w:rPr>
          <w:rFonts w:cs="Arial"/>
          <w:b/>
          <w:szCs w:val="21"/>
          <w:u w:val="single"/>
        </w:rPr>
        <w:t xml:space="preserve"> </w:t>
      </w:r>
    </w:p>
    <w:p>
      <w:pPr>
        <w:spacing w:before="87" w:beforeLines="30" w:after="87" w:afterLines="30" w:line="360" w:lineRule="auto"/>
        <w:ind w:firstLine="420" w:firstLineChars="200"/>
        <w:rPr>
          <w:rFonts w:cs="Arial"/>
          <w:b/>
          <w:szCs w:val="21"/>
        </w:rPr>
      </w:pPr>
      <w:r>
        <w:rPr>
          <w:rFonts w:hint="eastAsia" w:cs="Arial"/>
          <w:b/>
          <w:szCs w:val="21"/>
          <w:lang w:eastAsia="zh-CN"/>
        </w:rPr>
        <w:t>承包方</w:t>
      </w:r>
      <w:r>
        <w:rPr>
          <w:rFonts w:hint="eastAsia" w:cs="Arial"/>
          <w:b/>
          <w:szCs w:val="21"/>
        </w:rPr>
        <w:t>（乙方）：</w:t>
      </w:r>
      <w:r>
        <w:rPr>
          <w:rFonts w:hint="eastAsia" w:cs="Arial"/>
          <w:b/>
          <w:szCs w:val="21"/>
          <w:u w:val="single"/>
          <w:lang w:val="en-US" w:eastAsia="zh-CN"/>
        </w:rPr>
        <w:t>****</w:t>
      </w:r>
      <w:r>
        <w:rPr>
          <w:rFonts w:cs="Arial"/>
          <w:b/>
          <w:szCs w:val="21"/>
          <w:u w:val="single"/>
        </w:rPr>
        <w:t xml:space="preserve">   </w:t>
      </w:r>
    </w:p>
    <w:p>
      <w:pPr>
        <w:spacing w:before="87" w:beforeLines="30" w:after="87" w:afterLines="30" w:line="360" w:lineRule="auto"/>
        <w:ind w:firstLine="420" w:firstLineChars="200"/>
        <w:rPr>
          <w:szCs w:val="21"/>
        </w:rPr>
      </w:pPr>
      <w:r>
        <w:rPr>
          <w:rFonts w:hint="eastAsia"/>
          <w:szCs w:val="21"/>
        </w:rPr>
        <w:t>依照《中华人民共和国民法典》及其他有关法律、行政法规，遵循平等、自愿、公平和诚实信用的原则，各方就</w:t>
      </w:r>
      <w:r>
        <w:rPr>
          <w:rFonts w:hint="eastAsia"/>
          <w:szCs w:val="21"/>
          <w:u w:val="single"/>
          <w:lang w:val="en-US" w:eastAsia="zh-CN"/>
        </w:rPr>
        <w:t>焦作市静脉产业园东部园区垃圾焚烧发电项目飞灰暂存间氨气收集管道改造</w:t>
      </w:r>
      <w:r>
        <w:rPr>
          <w:rFonts w:hint="eastAsia"/>
          <w:szCs w:val="21"/>
        </w:rPr>
        <w:t>事宜协商一致订立本合同。</w:t>
      </w:r>
    </w:p>
    <w:p>
      <w:pPr>
        <w:pStyle w:val="3"/>
        <w:keepLines/>
        <w:adjustRightInd/>
        <w:spacing w:before="120" w:after="120"/>
        <w:ind w:firstLine="280" w:firstLineChars="100"/>
        <w:jc w:val="left"/>
        <w:textAlignment w:val="auto"/>
        <w:rPr>
          <w:b/>
          <w:bCs/>
          <w:szCs w:val="28"/>
        </w:rPr>
      </w:pPr>
      <w:bookmarkStart w:id="2" w:name="_Toc3811"/>
      <w:bookmarkStart w:id="3" w:name="_Toc13449"/>
      <w:bookmarkStart w:id="4" w:name="_Toc13223787"/>
      <w:bookmarkStart w:id="5" w:name="_Toc8290"/>
      <w:bookmarkStart w:id="6" w:name="_Toc45291620"/>
      <w:r>
        <w:rPr>
          <w:rFonts w:hint="eastAsia"/>
          <w:b/>
          <w:bCs/>
          <w:szCs w:val="28"/>
        </w:rPr>
        <w:t>一、项目概况</w:t>
      </w:r>
      <w:bookmarkEnd w:id="2"/>
      <w:bookmarkEnd w:id="3"/>
    </w:p>
    <w:p>
      <w:pPr>
        <w:spacing w:before="87" w:beforeLines="30" w:after="87" w:afterLines="30" w:line="360" w:lineRule="auto"/>
        <w:ind w:firstLine="420" w:firstLineChars="200"/>
        <w:rPr>
          <w:rFonts w:hint="default"/>
          <w:szCs w:val="21"/>
          <w:u w:val="single"/>
          <w:lang w:val="en-US"/>
        </w:rPr>
      </w:pPr>
      <w:r>
        <w:rPr>
          <w:rFonts w:hint="eastAsia"/>
          <w:szCs w:val="21"/>
        </w:rPr>
        <w:t>1、项目名称：</w:t>
      </w:r>
      <w:r>
        <w:rPr>
          <w:rFonts w:hint="eastAsia"/>
          <w:szCs w:val="21"/>
          <w:lang w:val="en-US" w:eastAsia="zh-CN"/>
        </w:rPr>
        <w:t>飞</w:t>
      </w:r>
      <w:r>
        <w:rPr>
          <w:rFonts w:hint="eastAsia"/>
          <w:szCs w:val="21"/>
          <w:u w:val="none"/>
          <w:lang w:val="en-US" w:eastAsia="zh-CN"/>
        </w:rPr>
        <w:t>灰暂存间氨气收集管道改造</w:t>
      </w:r>
    </w:p>
    <w:p>
      <w:pPr>
        <w:spacing w:before="87" w:beforeLines="30" w:after="87" w:afterLines="30" w:line="360" w:lineRule="auto"/>
        <w:ind w:firstLine="420" w:firstLineChars="200"/>
        <w:rPr>
          <w:rFonts w:hint="eastAsia" w:eastAsia="宋体"/>
          <w:szCs w:val="21"/>
          <w:lang w:eastAsia="zh-CN"/>
        </w:rPr>
      </w:pPr>
      <w:r>
        <w:rPr>
          <w:rFonts w:hint="eastAsia" w:eastAsia="宋体"/>
          <w:szCs w:val="21"/>
        </w:rPr>
        <w:t>2、项目</w:t>
      </w:r>
      <w:r>
        <w:rPr>
          <w:rFonts w:hint="eastAsia"/>
          <w:szCs w:val="21"/>
          <w:lang w:val="en-US" w:eastAsia="zh-CN"/>
        </w:rPr>
        <w:t>概况</w:t>
      </w:r>
      <w:r>
        <w:rPr>
          <w:rFonts w:hint="eastAsia" w:eastAsia="宋体"/>
          <w:szCs w:val="21"/>
        </w:rPr>
        <w:t>：</w:t>
      </w:r>
      <w:r>
        <w:rPr>
          <w:rFonts w:hint="eastAsia" w:eastAsia="宋体"/>
          <w:szCs w:val="21"/>
          <w:lang w:val="en-US" w:eastAsia="zh-CN"/>
        </w:rPr>
        <w:t>根据环评要求，飞灰暂存间飞灰中氨气不能直接排放，通过改造在飞灰暂存间南侧外墙通风百叶窗加装通风管道收集至渗滤液除臭风机进口母管处，机组运行时随除臭风机至垃圾坑焚烧，全厂机组停运时随除臭风机至洗涤塔处理排放，实现环保要求的收集处理。</w:t>
      </w:r>
    </w:p>
    <w:p>
      <w:pPr>
        <w:pStyle w:val="3"/>
        <w:keepLines/>
        <w:adjustRightInd/>
        <w:spacing w:before="120" w:after="120"/>
        <w:ind w:firstLine="280" w:firstLineChars="100"/>
        <w:jc w:val="left"/>
        <w:textAlignment w:val="auto"/>
        <w:rPr>
          <w:rFonts w:hint="default"/>
          <w:b/>
          <w:bCs/>
          <w:szCs w:val="28"/>
          <w:lang w:val="en-US" w:eastAsia="zh-CN"/>
        </w:rPr>
      </w:pPr>
      <w:r>
        <w:rPr>
          <w:rFonts w:hint="eastAsia"/>
          <w:b/>
          <w:bCs/>
          <w:szCs w:val="28"/>
          <w:lang w:val="en-US" w:eastAsia="zh-CN"/>
        </w:rPr>
        <w:t>二、改造范围</w:t>
      </w:r>
    </w:p>
    <w:p>
      <w:pPr>
        <w:spacing w:before="87" w:beforeLines="30" w:after="87" w:afterLines="30" w:line="360" w:lineRule="auto"/>
        <w:ind w:firstLine="420" w:firstLineChars="200"/>
        <w:rPr>
          <w:rFonts w:hint="eastAsia" w:eastAsia="宋体"/>
          <w:szCs w:val="21"/>
          <w:lang w:val="en-US" w:eastAsia="zh-CN"/>
        </w:rPr>
      </w:pPr>
      <w:bookmarkStart w:id="7" w:name="_Toc6931"/>
      <w:bookmarkStart w:id="8" w:name="_Toc27770"/>
      <w:r>
        <w:rPr>
          <w:rFonts w:hint="eastAsia" w:eastAsia="宋体"/>
          <w:szCs w:val="21"/>
          <w:lang w:val="en-US" w:eastAsia="zh-CN"/>
        </w:rPr>
        <w:t>焦作市静脉产业园东部园区垃圾焚烧发电项目</w:t>
      </w:r>
      <w:r>
        <w:rPr>
          <w:rFonts w:hint="eastAsia"/>
          <w:szCs w:val="21"/>
          <w:lang w:val="en-US" w:eastAsia="zh-CN"/>
        </w:rPr>
        <w:t>飞灰暂存间氨气收集管道改造</w:t>
      </w:r>
      <w:r>
        <w:rPr>
          <w:rFonts w:hint="eastAsia" w:eastAsia="宋体"/>
          <w:szCs w:val="21"/>
          <w:lang w:val="en-US" w:eastAsia="zh-CN"/>
        </w:rPr>
        <w:t>采购，包括锅炉本体、烟气净化间、汽机房、水工区等区域的平台栏杆、踢脚板、花纹板、格栅及部分外保温进行提标整改。详见实施方案附件一</w:t>
      </w:r>
    </w:p>
    <w:p>
      <w:pPr>
        <w:pStyle w:val="3"/>
        <w:keepLines/>
        <w:adjustRightInd/>
        <w:spacing w:before="120" w:after="120"/>
        <w:ind w:firstLine="280" w:firstLineChars="100"/>
        <w:jc w:val="left"/>
        <w:textAlignment w:val="auto"/>
        <w:rPr>
          <w:b/>
          <w:bCs/>
          <w:szCs w:val="28"/>
        </w:rPr>
      </w:pPr>
      <w:r>
        <w:rPr>
          <w:rFonts w:hint="eastAsia"/>
          <w:b/>
          <w:bCs/>
          <w:szCs w:val="28"/>
          <w:lang w:val="en-US" w:eastAsia="zh-CN"/>
        </w:rPr>
        <w:t>三</w:t>
      </w:r>
      <w:r>
        <w:rPr>
          <w:rFonts w:hint="eastAsia"/>
          <w:b/>
          <w:bCs/>
          <w:szCs w:val="28"/>
        </w:rPr>
        <w:t>、工期</w:t>
      </w:r>
      <w:bookmarkEnd w:id="7"/>
      <w:bookmarkEnd w:id="8"/>
    </w:p>
    <w:p>
      <w:pPr>
        <w:spacing w:before="87" w:beforeLines="30" w:after="87" w:afterLines="30" w:line="360" w:lineRule="auto"/>
        <w:ind w:firstLine="420" w:firstLineChars="200"/>
        <w:rPr>
          <w:szCs w:val="21"/>
        </w:rPr>
      </w:pPr>
      <w:r>
        <w:rPr>
          <w:rFonts w:hint="eastAsia"/>
          <w:szCs w:val="21"/>
        </w:rPr>
        <w:t>计划</w:t>
      </w:r>
      <w:r>
        <w:rPr>
          <w:rFonts w:hint="eastAsia"/>
          <w:szCs w:val="21"/>
          <w:lang w:eastAsia="zh-CN"/>
        </w:rPr>
        <w:t>整改</w:t>
      </w:r>
      <w:r>
        <w:rPr>
          <w:rFonts w:hint="eastAsia"/>
          <w:szCs w:val="21"/>
        </w:rPr>
        <w:t>时间：</w:t>
      </w:r>
      <w:r>
        <w:rPr>
          <w:rFonts w:hint="eastAsia"/>
          <w:szCs w:val="21"/>
          <w:highlight w:val="none"/>
          <w:u w:val="single"/>
          <w:lang w:val="en-US" w:eastAsia="zh-CN"/>
        </w:rPr>
        <w:t>2023</w:t>
      </w:r>
      <w:r>
        <w:rPr>
          <w:rFonts w:hint="eastAsia"/>
          <w:szCs w:val="21"/>
          <w:highlight w:val="none"/>
        </w:rPr>
        <w:t>年</w:t>
      </w:r>
      <w:r>
        <w:rPr>
          <w:rFonts w:hint="eastAsia"/>
          <w:szCs w:val="21"/>
          <w:highlight w:val="none"/>
          <w:u w:val="single"/>
          <w:lang w:val="en-US" w:eastAsia="zh-CN"/>
        </w:rPr>
        <w:t>11</w:t>
      </w:r>
      <w:r>
        <w:rPr>
          <w:rFonts w:hint="eastAsia"/>
          <w:szCs w:val="21"/>
          <w:highlight w:val="none"/>
        </w:rPr>
        <w:t>月日--</w:t>
      </w:r>
      <w:r>
        <w:rPr>
          <w:rFonts w:hint="eastAsia"/>
          <w:szCs w:val="21"/>
          <w:highlight w:val="none"/>
          <w:lang w:val="en-US" w:eastAsia="zh-CN"/>
        </w:rPr>
        <w:t>2023</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 ，共</w:t>
      </w:r>
      <w:r>
        <w:rPr>
          <w:rFonts w:hint="eastAsia"/>
          <w:szCs w:val="21"/>
          <w:highlight w:val="none"/>
          <w:u w:val="single"/>
        </w:rPr>
        <w:t xml:space="preserve"> </w:t>
      </w:r>
      <w:r>
        <w:rPr>
          <w:rFonts w:hint="eastAsia"/>
          <w:szCs w:val="21"/>
          <w:highlight w:val="none"/>
          <w:u w:val="single"/>
          <w:lang w:val="en-US" w:eastAsia="zh-CN"/>
        </w:rPr>
        <w:t>15</w:t>
      </w:r>
      <w:r>
        <w:rPr>
          <w:rFonts w:hint="eastAsia"/>
          <w:szCs w:val="21"/>
          <w:highlight w:val="none"/>
        </w:rPr>
        <w:t>天</w:t>
      </w:r>
      <w:r>
        <w:rPr>
          <w:rFonts w:hint="eastAsia"/>
          <w:szCs w:val="21"/>
        </w:rPr>
        <w:t>（具体时间已甲方通知为准）。</w:t>
      </w:r>
    </w:p>
    <w:p>
      <w:pPr>
        <w:pStyle w:val="3"/>
        <w:keepLines/>
        <w:adjustRightInd/>
        <w:spacing w:before="120" w:after="120"/>
        <w:ind w:firstLine="280" w:firstLineChars="100"/>
        <w:jc w:val="left"/>
        <w:textAlignment w:val="auto"/>
        <w:rPr>
          <w:b/>
          <w:bCs/>
          <w:szCs w:val="28"/>
        </w:rPr>
      </w:pPr>
      <w:bookmarkStart w:id="9" w:name="_Toc10188"/>
      <w:bookmarkStart w:id="10" w:name="_Toc23512"/>
      <w:r>
        <w:rPr>
          <w:rFonts w:hint="eastAsia"/>
          <w:b/>
          <w:bCs/>
          <w:szCs w:val="28"/>
          <w:lang w:val="en-US" w:eastAsia="zh-CN"/>
        </w:rPr>
        <w:t>四</w:t>
      </w:r>
      <w:r>
        <w:rPr>
          <w:rFonts w:hint="eastAsia"/>
          <w:b/>
          <w:bCs/>
          <w:szCs w:val="28"/>
        </w:rPr>
        <w:t>、质量标准及技术要求</w:t>
      </w:r>
      <w:bookmarkEnd w:id="9"/>
      <w:bookmarkEnd w:id="10"/>
    </w:p>
    <w:p>
      <w:pPr>
        <w:spacing w:before="87" w:beforeLines="30" w:after="87" w:afterLines="30" w:line="360" w:lineRule="auto"/>
        <w:ind w:firstLine="420" w:firstLineChars="200"/>
        <w:rPr>
          <w:rFonts w:hint="eastAsia" w:eastAsia="宋体"/>
          <w:lang w:eastAsia="zh-CN"/>
        </w:rPr>
      </w:pPr>
      <w:r>
        <w:rPr>
          <w:rFonts w:hint="eastAsia"/>
          <w:szCs w:val="21"/>
        </w:rPr>
        <w:t>1、质量要求：</w:t>
      </w:r>
      <w:r>
        <w:rPr>
          <w:rFonts w:hint="eastAsia"/>
          <w:lang w:val="en-US" w:eastAsia="zh-CN"/>
        </w:rPr>
        <w:t>符合施工验收规范和甲方要求。</w:t>
      </w:r>
    </w:p>
    <w:p>
      <w:pPr>
        <w:pStyle w:val="3"/>
        <w:keepLines/>
        <w:adjustRightInd/>
        <w:spacing w:before="120" w:after="120"/>
        <w:ind w:firstLine="280" w:firstLineChars="100"/>
        <w:jc w:val="left"/>
        <w:textAlignment w:val="auto"/>
        <w:rPr>
          <w:b/>
          <w:bCs/>
          <w:szCs w:val="28"/>
        </w:rPr>
      </w:pPr>
      <w:bookmarkStart w:id="11" w:name="_Toc16061"/>
      <w:bookmarkStart w:id="12" w:name="_Toc17627"/>
      <w:r>
        <w:rPr>
          <w:rFonts w:hint="eastAsia"/>
          <w:b/>
          <w:bCs/>
          <w:szCs w:val="28"/>
          <w:lang w:val="en-US" w:eastAsia="zh-CN"/>
        </w:rPr>
        <w:t>五</w:t>
      </w:r>
      <w:r>
        <w:rPr>
          <w:rFonts w:hint="eastAsia"/>
          <w:b/>
          <w:bCs/>
          <w:szCs w:val="28"/>
        </w:rPr>
        <w:t>、合同价</w:t>
      </w:r>
      <w:bookmarkEnd w:id="11"/>
      <w:bookmarkEnd w:id="12"/>
    </w:p>
    <w:p>
      <w:pPr>
        <w:spacing w:before="87" w:beforeLines="30" w:after="87" w:afterLines="30" w:line="360" w:lineRule="auto"/>
        <w:ind w:firstLine="420" w:firstLineChars="200"/>
        <w:rPr>
          <w:rFonts w:hint="default" w:eastAsia="宋体"/>
          <w:lang w:val="en-US" w:eastAsia="zh-CN"/>
        </w:rPr>
      </w:pPr>
      <w:r>
        <w:rPr>
          <w:rFonts w:hint="eastAsia"/>
        </w:rPr>
        <w:t>1、</w:t>
      </w:r>
      <w:r>
        <w:t>本合同暂定总价为：</w:t>
      </w:r>
      <w:r>
        <w:rPr>
          <w:u w:val="single"/>
        </w:rPr>
        <w:t>人民币</w:t>
      </w:r>
      <w:r>
        <w:rPr>
          <w:rFonts w:hint="eastAsia"/>
          <w:u w:val="single"/>
          <w:lang w:val="en-US" w:eastAsia="zh-CN"/>
        </w:rPr>
        <w:t>元整</w:t>
      </w:r>
      <w:r>
        <w:t>（小写：</w:t>
      </w:r>
      <w:r>
        <w:rPr>
          <w:u w:val="single"/>
        </w:rPr>
        <w:t>¥</w:t>
      </w:r>
      <w:r>
        <w:rPr>
          <w:rFonts w:hint="eastAsia"/>
          <w:u w:val="single"/>
          <w:lang w:val="en-US" w:eastAsia="zh-CN"/>
        </w:rPr>
        <w:t>元</w:t>
      </w:r>
      <w:r>
        <w:rPr>
          <w:u w:val="single"/>
        </w:rPr>
        <w:t xml:space="preserve"> </w:t>
      </w:r>
      <w:r>
        <w:t>）。</w:t>
      </w:r>
      <w:r>
        <w:rPr>
          <w:rFonts w:hint="eastAsia"/>
          <w:lang w:val="en-US" w:eastAsia="zh-CN"/>
        </w:rPr>
        <w:t>其中：不含税价格：</w:t>
      </w:r>
      <w:r>
        <w:rPr>
          <w:u w:val="none"/>
        </w:rPr>
        <w:t>¥</w:t>
      </w:r>
      <w:r>
        <w:rPr>
          <w:rFonts w:hint="eastAsia"/>
          <w:lang w:val="en-US" w:eastAsia="zh-CN"/>
        </w:rPr>
        <w:t>元，税金：</w:t>
      </w:r>
      <w:r>
        <w:rPr>
          <w:u w:val="none"/>
        </w:rPr>
        <w:t>¥</w:t>
      </w:r>
      <w:r>
        <w:rPr>
          <w:rFonts w:hint="eastAsia"/>
          <w:lang w:val="en-US" w:eastAsia="zh-CN"/>
        </w:rPr>
        <w:t>元，税率%。</w:t>
      </w:r>
    </w:p>
    <w:p>
      <w:pPr>
        <w:spacing w:before="87" w:beforeLines="30" w:after="87" w:afterLines="30" w:line="360" w:lineRule="auto"/>
        <w:ind w:firstLine="420" w:firstLineChars="200"/>
      </w:pPr>
      <w:r>
        <w:t>本合同</w:t>
      </w:r>
      <w:r>
        <w:rPr>
          <w:highlight w:val="none"/>
        </w:rPr>
        <w:t>为固定单价、暂定总价合同</w:t>
      </w:r>
      <w:r>
        <w:t>，除合同专用条款中另有约定外，合同固定单价不作调整。如遇国家税率调整，则执行调整后的税率，合同固定单价做相应调整税金部分</w:t>
      </w:r>
      <w:r>
        <w:rPr>
          <w:rFonts w:hint="eastAsia"/>
        </w:rPr>
        <w:t>。</w:t>
      </w:r>
    </w:p>
    <w:p>
      <w:pPr>
        <w:pStyle w:val="3"/>
        <w:keepLines/>
        <w:adjustRightInd/>
        <w:spacing w:before="120" w:after="120"/>
        <w:ind w:firstLine="280" w:firstLineChars="100"/>
        <w:jc w:val="left"/>
        <w:textAlignment w:val="auto"/>
        <w:rPr>
          <w:b/>
          <w:bCs/>
          <w:szCs w:val="28"/>
        </w:rPr>
      </w:pPr>
      <w:bookmarkStart w:id="13" w:name="_Toc22348"/>
      <w:bookmarkStart w:id="14" w:name="_Toc3162"/>
      <w:bookmarkStart w:id="15" w:name="_Toc26336"/>
      <w:r>
        <w:rPr>
          <w:rFonts w:hint="eastAsia"/>
          <w:b/>
          <w:bCs/>
          <w:szCs w:val="28"/>
          <w:lang w:val="en-US" w:eastAsia="zh-CN"/>
        </w:rPr>
        <w:t>六</w:t>
      </w:r>
      <w:r>
        <w:rPr>
          <w:rFonts w:hint="eastAsia"/>
          <w:b/>
          <w:bCs/>
          <w:szCs w:val="28"/>
        </w:rPr>
        <w:t>、合同生效</w:t>
      </w:r>
      <w:bookmarkEnd w:id="13"/>
      <w:bookmarkEnd w:id="14"/>
      <w:bookmarkEnd w:id="15"/>
    </w:p>
    <w:p>
      <w:pPr>
        <w:spacing w:line="360" w:lineRule="auto"/>
        <w:ind w:firstLine="420" w:firstLineChars="200"/>
        <w:rPr>
          <w:rFonts w:ascii="宋体" w:hAnsi="宋体"/>
          <w:szCs w:val="21"/>
        </w:rPr>
      </w:pPr>
      <w:r>
        <w:rPr>
          <w:rFonts w:hint="eastAsia" w:ascii="宋体" w:hAnsi="宋体"/>
          <w:szCs w:val="21"/>
        </w:rPr>
        <w:t>本合同在各方法定代表人或其委托代理人签署并盖章后生效。</w:t>
      </w:r>
    </w:p>
    <w:p>
      <w:pPr>
        <w:pageBreakBefore/>
        <w:tabs>
          <w:tab w:val="left" w:pos="7460"/>
        </w:tabs>
        <w:autoSpaceDE w:val="0"/>
        <w:autoSpaceDN w:val="0"/>
        <w:adjustRightInd w:val="0"/>
        <w:spacing w:line="360" w:lineRule="auto"/>
        <w:rPr>
          <w:spacing w:val="2"/>
          <w:szCs w:val="21"/>
        </w:rPr>
      </w:pPr>
      <w:r>
        <w:rPr>
          <w:rFonts w:hint="eastAsia"/>
          <w:spacing w:val="2"/>
          <w:szCs w:val="21"/>
        </w:rPr>
        <w:t>（本页为合同签字页）</w:t>
      </w:r>
    </w:p>
    <w:p>
      <w:pPr>
        <w:spacing w:line="360" w:lineRule="auto"/>
        <w:ind w:firstLine="420" w:firstLineChars="200"/>
        <w:rPr>
          <w:rFonts w:hint="eastAsia" w:cs="Arial"/>
          <w:szCs w:val="21"/>
        </w:rPr>
      </w:pPr>
    </w:p>
    <w:p>
      <w:pPr>
        <w:pStyle w:val="15"/>
        <w:rPr>
          <w:rFonts w:hint="eastAsia" w:cs="Arial"/>
          <w:szCs w:val="21"/>
        </w:rPr>
      </w:pP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发包方： 焦作市绿鑫城发有限公司（</w:t>
      </w:r>
      <w:r>
        <w:rPr>
          <w:rFonts w:hint="eastAsia" w:cs="Times New Roman"/>
          <w:kern w:val="2"/>
          <w:sz w:val="21"/>
          <w:szCs w:val="21"/>
          <w:lang w:val="en-US" w:eastAsia="zh-CN"/>
        </w:rPr>
        <w:t>盖章</w:t>
      </w:r>
      <w:r>
        <w:rPr>
          <w:rFonts w:hint="eastAsia" w:cs="Times New Roman"/>
          <w:kern w:val="2"/>
          <w:sz w:val="21"/>
          <w:szCs w:val="21"/>
          <w:lang w:eastAsia="zh-CN"/>
        </w:rPr>
        <w:t>）</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 xml:space="preserve">法定代表人（授权代表）：    </w:t>
      </w:r>
    </w:p>
    <w:p>
      <w:pPr>
        <w:spacing w:line="360" w:lineRule="auto"/>
        <w:ind w:firstLine="420" w:firstLineChars="200"/>
        <w:jc w:val="both"/>
        <w:rPr>
          <w:rFonts w:cs="Times New Roman"/>
          <w:kern w:val="2"/>
          <w:sz w:val="21"/>
          <w:szCs w:val="21"/>
          <w:lang w:eastAsia="zh-CN"/>
        </w:rPr>
      </w:pPr>
      <w:r>
        <w:rPr>
          <w:rFonts w:cs="Times New Roman"/>
          <w:kern w:val="2"/>
          <w:sz w:val="21"/>
          <w:szCs w:val="21"/>
          <w:lang w:eastAsia="zh-CN"/>
        </w:rPr>
        <w:t xml:space="preserve">                   </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开户银行： 中国工商银行修武支行</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 xml:space="preserve">帐    号： </w:t>
      </w:r>
      <w:r>
        <w:rPr>
          <w:rFonts w:cs="Times New Roman"/>
          <w:kern w:val="2"/>
          <w:sz w:val="21"/>
          <w:szCs w:val="21"/>
          <w:lang w:eastAsia="zh-CN"/>
        </w:rPr>
        <w:t>1709 0228 0920 0090 345</w:t>
      </w:r>
    </w:p>
    <w:p>
      <w:pPr>
        <w:spacing w:line="360" w:lineRule="auto"/>
        <w:ind w:left="420" w:leftChars="200"/>
        <w:jc w:val="left"/>
        <w:rPr>
          <w:rFonts w:cs="Times New Roman"/>
          <w:kern w:val="2"/>
          <w:sz w:val="21"/>
          <w:szCs w:val="21"/>
          <w:lang w:eastAsia="zh-CN"/>
        </w:rPr>
      </w:pPr>
      <w:r>
        <w:rPr>
          <w:rFonts w:hint="eastAsia" w:cs="Times New Roman"/>
          <w:kern w:val="2"/>
          <w:sz w:val="21"/>
          <w:szCs w:val="21"/>
          <w:lang w:eastAsia="zh-CN"/>
        </w:rPr>
        <w:t xml:space="preserve">税    号： </w:t>
      </w:r>
      <w:r>
        <w:rPr>
          <w:rFonts w:cs="Times New Roman"/>
          <w:kern w:val="2"/>
          <w:sz w:val="21"/>
          <w:szCs w:val="21"/>
          <w:lang w:eastAsia="zh-CN"/>
        </w:rPr>
        <w:t>9141 0821 MA9G 6D94 6K</w:t>
      </w:r>
      <w:r>
        <w:rPr>
          <w:rFonts w:hint="eastAsia" w:cs="Times New Roman"/>
          <w:kern w:val="2"/>
          <w:sz w:val="21"/>
          <w:szCs w:val="21"/>
          <w:lang w:eastAsia="zh-CN"/>
        </w:rPr>
        <w:t xml:space="preserve">                                                                                                       电    话： </w:t>
      </w:r>
      <w:r>
        <w:rPr>
          <w:rFonts w:cs="Times New Roman"/>
          <w:kern w:val="2"/>
          <w:sz w:val="21"/>
          <w:szCs w:val="21"/>
          <w:lang w:eastAsia="zh-CN"/>
        </w:rPr>
        <w:t>0391-8796474</w:t>
      </w:r>
      <w:r>
        <w:rPr>
          <w:rFonts w:hint="eastAsia" w:cs="Times New Roman"/>
          <w:kern w:val="2"/>
          <w:sz w:val="21"/>
          <w:szCs w:val="21"/>
          <w:lang w:eastAsia="zh-CN"/>
        </w:rPr>
        <w:t xml:space="preserve">                                                                                            </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地    址： 修武县王屯乡周流村南</w:t>
      </w:r>
      <w:r>
        <w:rPr>
          <w:rFonts w:cs="Times New Roman"/>
          <w:kern w:val="2"/>
          <w:sz w:val="21"/>
          <w:szCs w:val="21"/>
          <w:lang w:eastAsia="zh-CN"/>
        </w:rPr>
        <w:t>1000米</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日    期：2023年 月 日</w:t>
      </w:r>
    </w:p>
    <w:p/>
    <w:p>
      <w:pPr>
        <w:spacing w:line="360" w:lineRule="auto"/>
        <w:ind w:firstLine="420" w:firstLineChars="200"/>
        <w:rPr>
          <w:rFonts w:cs="Arial"/>
          <w:szCs w:val="21"/>
        </w:rPr>
      </w:pPr>
    </w:p>
    <w:p>
      <w:pPr>
        <w:spacing w:line="360" w:lineRule="auto"/>
        <w:ind w:firstLine="420" w:firstLineChars="200"/>
        <w:rPr>
          <w:rFonts w:cs="Arial"/>
          <w:szCs w:val="21"/>
        </w:rPr>
      </w:pPr>
      <w:r>
        <w:rPr>
          <w:rFonts w:hint="eastAsia" w:cs="Arial"/>
          <w:szCs w:val="21"/>
        </w:rPr>
        <w:t>乙方：</w:t>
      </w:r>
      <w:r>
        <w:rPr>
          <w:rFonts w:hint="eastAsia" w:cs="Arial"/>
          <w:szCs w:val="21"/>
          <w:u w:val="single"/>
          <w:lang w:val="en-US" w:eastAsia="zh-CN"/>
        </w:rPr>
        <w:t>****</w:t>
      </w:r>
      <w:r>
        <w:rPr>
          <w:rFonts w:hint="eastAsia" w:cs="Arial"/>
          <w:szCs w:val="21"/>
          <w:u w:val="single"/>
        </w:rPr>
        <w:t xml:space="preserve">    (盖章）</w:t>
      </w:r>
    </w:p>
    <w:p>
      <w:pPr>
        <w:spacing w:after="146" w:afterLines="50" w:line="360" w:lineRule="auto"/>
        <w:ind w:firstLine="420" w:firstLineChars="200"/>
        <w:rPr>
          <w:rFonts w:cs="Arial"/>
          <w:szCs w:val="21"/>
        </w:rPr>
      </w:pPr>
      <w:r>
        <w:rPr>
          <w:rFonts w:hint="eastAsia" w:cs="Arial"/>
          <w:szCs w:val="21"/>
        </w:rPr>
        <w:t>法定代表人/委托代理人（签字）:</w:t>
      </w:r>
      <w:r>
        <w:rPr>
          <w:rFonts w:cs="Arial"/>
          <w:szCs w:val="21"/>
        </w:rPr>
        <w:t xml:space="preserve">                                     </w:t>
      </w:r>
    </w:p>
    <w:p>
      <w:pPr>
        <w:spacing w:line="360" w:lineRule="auto"/>
        <w:ind w:firstLine="420" w:firstLineChars="200"/>
        <w:jc w:val="both"/>
        <w:rPr>
          <w:rFonts w:hint="eastAsia" w:cs="Times New Roman"/>
          <w:kern w:val="2"/>
          <w:sz w:val="21"/>
          <w:szCs w:val="21"/>
          <w:lang w:eastAsia="zh-CN"/>
        </w:rPr>
      </w:pPr>
    </w:p>
    <w:p>
      <w:pPr>
        <w:spacing w:line="360" w:lineRule="auto"/>
        <w:ind w:firstLine="420" w:firstLineChars="200"/>
        <w:jc w:val="both"/>
        <w:rPr>
          <w:rFonts w:hint="default" w:cs="Times New Roman"/>
          <w:kern w:val="2"/>
          <w:sz w:val="21"/>
          <w:szCs w:val="21"/>
          <w:lang w:val="en-US" w:eastAsia="zh-CN"/>
        </w:rPr>
      </w:pPr>
      <w:r>
        <w:rPr>
          <w:rFonts w:hint="eastAsia" w:cs="Times New Roman"/>
          <w:kern w:val="2"/>
          <w:sz w:val="21"/>
          <w:szCs w:val="21"/>
          <w:lang w:eastAsia="zh-CN"/>
        </w:rPr>
        <w:t xml:space="preserve">开户银行： </w:t>
      </w:r>
    </w:p>
    <w:p>
      <w:pPr>
        <w:spacing w:line="360" w:lineRule="auto"/>
        <w:ind w:firstLine="420" w:firstLineChars="200"/>
        <w:jc w:val="both"/>
        <w:rPr>
          <w:rFonts w:hint="default" w:cs="Times New Roman"/>
          <w:kern w:val="2"/>
          <w:sz w:val="21"/>
          <w:szCs w:val="21"/>
          <w:lang w:val="en-US" w:eastAsia="zh-CN"/>
        </w:rPr>
      </w:pPr>
      <w:r>
        <w:rPr>
          <w:rFonts w:hint="eastAsia" w:cs="Times New Roman"/>
          <w:kern w:val="2"/>
          <w:sz w:val="21"/>
          <w:szCs w:val="21"/>
          <w:lang w:eastAsia="zh-CN"/>
        </w:rPr>
        <w:t>帐    号：</w:t>
      </w:r>
      <w:r>
        <w:rPr>
          <w:rFonts w:hint="eastAsia" w:cs="Times New Roman"/>
          <w:kern w:val="2"/>
          <w:sz w:val="21"/>
          <w:szCs w:val="21"/>
          <w:lang w:val="en-US" w:eastAsia="zh-CN"/>
        </w:rPr>
        <w:t xml:space="preserve"> </w:t>
      </w:r>
    </w:p>
    <w:p>
      <w:pPr>
        <w:spacing w:line="360" w:lineRule="auto"/>
        <w:ind w:left="420" w:leftChars="200"/>
        <w:jc w:val="left"/>
        <w:rPr>
          <w:rFonts w:cs="Times New Roman"/>
          <w:kern w:val="2"/>
          <w:sz w:val="21"/>
          <w:szCs w:val="21"/>
          <w:lang w:eastAsia="zh-CN"/>
        </w:rPr>
      </w:pPr>
      <w:r>
        <w:rPr>
          <w:rFonts w:hint="eastAsia" w:cs="Times New Roman"/>
          <w:kern w:val="2"/>
          <w:sz w:val="21"/>
          <w:szCs w:val="21"/>
          <w:lang w:eastAsia="zh-CN"/>
        </w:rPr>
        <w:t xml:space="preserve">税    号：                                                                                                     电    话：                                                                                           </w:t>
      </w:r>
    </w:p>
    <w:p>
      <w:pPr>
        <w:spacing w:line="360" w:lineRule="auto"/>
        <w:ind w:firstLine="420" w:firstLineChars="200"/>
        <w:jc w:val="both"/>
        <w:rPr>
          <w:rFonts w:hint="eastAsia" w:cs="Times New Roman"/>
          <w:kern w:val="2"/>
          <w:sz w:val="21"/>
          <w:szCs w:val="21"/>
          <w:lang w:eastAsia="zh-CN"/>
        </w:rPr>
      </w:pPr>
      <w:r>
        <w:rPr>
          <w:rFonts w:hint="eastAsia" w:cs="Times New Roman"/>
          <w:kern w:val="2"/>
          <w:sz w:val="21"/>
          <w:szCs w:val="21"/>
          <w:lang w:eastAsia="zh-CN"/>
        </w:rPr>
        <w:t>地    址：</w:t>
      </w:r>
    </w:p>
    <w:p>
      <w:pPr>
        <w:spacing w:line="360" w:lineRule="auto"/>
        <w:ind w:firstLine="420" w:firstLineChars="200"/>
        <w:jc w:val="both"/>
        <w:rPr>
          <w:rFonts w:cs="Times New Roman"/>
          <w:kern w:val="2"/>
          <w:sz w:val="21"/>
          <w:szCs w:val="21"/>
          <w:lang w:eastAsia="zh-CN"/>
        </w:rPr>
      </w:pPr>
      <w:r>
        <w:rPr>
          <w:rFonts w:hint="eastAsia" w:cs="Times New Roman"/>
          <w:kern w:val="2"/>
          <w:sz w:val="21"/>
          <w:szCs w:val="21"/>
          <w:lang w:eastAsia="zh-CN"/>
        </w:rPr>
        <w:t>日    期：2023年 月 日</w:t>
      </w:r>
      <w:r>
        <w:rPr>
          <w:rFonts w:hint="eastAsia" w:cs="Times New Roman"/>
          <w:kern w:val="2"/>
          <w:sz w:val="21"/>
          <w:szCs w:val="21"/>
          <w:lang w:val="en-US" w:eastAsia="zh-CN"/>
        </w:rPr>
        <w:t xml:space="preserve"> </w:t>
      </w:r>
    </w:p>
    <w:p>
      <w:r>
        <w:br w:type="page"/>
      </w:r>
    </w:p>
    <w:p>
      <w:pPr>
        <w:pStyle w:val="2"/>
        <w:tabs>
          <w:tab w:val="center" w:pos="4150"/>
          <w:tab w:val="left" w:pos="6780"/>
        </w:tabs>
        <w:spacing w:before="292" w:line="360" w:lineRule="auto"/>
        <w:jc w:val="center"/>
        <w:rPr>
          <w:rFonts w:hAnsi="宋体"/>
          <w:szCs w:val="21"/>
        </w:rPr>
      </w:pPr>
      <w:bookmarkStart w:id="16" w:name="_Toc31414"/>
      <w:bookmarkStart w:id="17" w:name="_Toc13343"/>
      <w:bookmarkStart w:id="18" w:name="_Toc7949"/>
      <w:bookmarkStart w:id="19" w:name="_Toc76192066"/>
      <w:r>
        <w:rPr>
          <w:rFonts w:hint="eastAsia" w:hAnsi="宋体"/>
          <w:sz w:val="36"/>
          <w:szCs w:val="36"/>
        </w:rPr>
        <w:t>第二部分 合同条款</w:t>
      </w:r>
      <w:bookmarkEnd w:id="16"/>
      <w:bookmarkEnd w:id="17"/>
      <w:bookmarkEnd w:id="18"/>
    </w:p>
    <w:p>
      <w:pPr>
        <w:pStyle w:val="3"/>
        <w:keepLines/>
        <w:adjustRightInd/>
        <w:spacing w:before="120" w:after="120"/>
        <w:ind w:firstLine="280" w:firstLineChars="100"/>
        <w:jc w:val="left"/>
        <w:textAlignment w:val="auto"/>
        <w:rPr>
          <w:b/>
          <w:bCs/>
          <w:szCs w:val="28"/>
        </w:rPr>
      </w:pPr>
      <w:bookmarkStart w:id="20" w:name="_Toc22201"/>
      <w:bookmarkStart w:id="21" w:name="_Toc24162"/>
      <w:r>
        <w:rPr>
          <w:rFonts w:hint="eastAsia"/>
          <w:b/>
          <w:bCs/>
          <w:szCs w:val="28"/>
        </w:rPr>
        <w:t>一、合同文件的组成及优先次序</w:t>
      </w:r>
      <w:bookmarkEnd w:id="20"/>
      <w:bookmarkEnd w:id="21"/>
    </w:p>
    <w:p>
      <w:pPr>
        <w:spacing w:before="87" w:beforeLines="30" w:after="87" w:afterLines="30" w:line="360" w:lineRule="auto"/>
        <w:ind w:firstLine="420" w:firstLineChars="200"/>
        <w:rPr>
          <w:szCs w:val="21"/>
        </w:rPr>
      </w:pPr>
      <w:r>
        <w:rPr>
          <w:rFonts w:hint="eastAsia"/>
          <w:szCs w:val="21"/>
        </w:rPr>
        <w:t>1、构成本合同的文件可视为是能互相说明的,如果合同文件存在歧义或不一致,则根据如下优先次序来判断；</w:t>
      </w:r>
    </w:p>
    <w:p>
      <w:pPr>
        <w:spacing w:before="87" w:beforeLines="30" w:after="87" w:afterLines="30" w:line="360" w:lineRule="auto"/>
        <w:ind w:firstLine="420" w:firstLineChars="200"/>
        <w:rPr>
          <w:szCs w:val="21"/>
        </w:rPr>
      </w:pPr>
      <w:r>
        <w:rPr>
          <w:rFonts w:hint="eastAsia"/>
          <w:szCs w:val="21"/>
        </w:rPr>
        <w:t>（1）本合同书及其附件；</w:t>
      </w:r>
    </w:p>
    <w:p>
      <w:pPr>
        <w:spacing w:before="87" w:beforeLines="30" w:after="87" w:afterLines="30" w:line="360" w:lineRule="auto"/>
        <w:ind w:firstLine="420" w:firstLineChars="200"/>
        <w:rPr>
          <w:szCs w:val="21"/>
        </w:rPr>
      </w:pPr>
      <w:r>
        <w:rPr>
          <w:rFonts w:hint="eastAsia"/>
          <w:szCs w:val="21"/>
        </w:rPr>
        <w:t>（2）</w:t>
      </w:r>
      <w:r>
        <w:rPr>
          <w:rFonts w:hint="eastAsia"/>
          <w:szCs w:val="21"/>
          <w:lang w:val="en-US" w:eastAsia="zh-CN"/>
        </w:rPr>
        <w:t>报价表</w:t>
      </w:r>
      <w:r>
        <w:rPr>
          <w:rFonts w:hint="eastAsia"/>
          <w:szCs w:val="21"/>
        </w:rPr>
        <w:t>；</w:t>
      </w:r>
    </w:p>
    <w:p>
      <w:pPr>
        <w:spacing w:before="87" w:beforeLines="30" w:after="87" w:afterLines="30" w:line="360" w:lineRule="auto"/>
        <w:ind w:firstLine="420" w:firstLineChars="200"/>
        <w:rPr>
          <w:szCs w:val="21"/>
        </w:rPr>
      </w:pPr>
      <w:r>
        <w:rPr>
          <w:rFonts w:hint="eastAsia"/>
          <w:szCs w:val="21"/>
        </w:rPr>
        <w:t>（</w:t>
      </w:r>
      <w:r>
        <w:rPr>
          <w:rFonts w:hint="eastAsia"/>
          <w:szCs w:val="21"/>
          <w:lang w:val="en-US" w:eastAsia="zh-CN"/>
        </w:rPr>
        <w:t>3</w:t>
      </w:r>
      <w:r>
        <w:rPr>
          <w:rFonts w:hint="eastAsia"/>
          <w:szCs w:val="21"/>
        </w:rPr>
        <w:t>) 构成合同的其它文件。</w:t>
      </w:r>
    </w:p>
    <w:p>
      <w:pPr>
        <w:spacing w:before="87" w:beforeLines="30" w:after="87" w:afterLines="30" w:line="360" w:lineRule="auto"/>
        <w:ind w:firstLine="420" w:firstLineChars="200"/>
      </w:pPr>
      <w:r>
        <w:rPr>
          <w:rFonts w:hint="eastAsia"/>
          <w:szCs w:val="21"/>
        </w:rPr>
        <w:t>2、上述合同文件互相补充和解释。如果合同文件之间存在矛盾或不一致之处，以上述文件的排列顺序在先者为准；若同一文件存在矛盾或不一致之处，以最新签订为准。</w:t>
      </w:r>
    </w:p>
    <w:bookmarkEnd w:id="19"/>
    <w:p>
      <w:pPr>
        <w:pStyle w:val="3"/>
        <w:keepLines/>
        <w:adjustRightInd/>
        <w:spacing w:before="120" w:after="120"/>
        <w:ind w:firstLine="280" w:firstLineChars="100"/>
        <w:jc w:val="left"/>
        <w:textAlignment w:val="auto"/>
        <w:rPr>
          <w:b/>
          <w:bCs/>
          <w:szCs w:val="28"/>
        </w:rPr>
      </w:pPr>
      <w:bookmarkStart w:id="22" w:name="_Toc7765"/>
      <w:bookmarkStart w:id="23" w:name="_Toc18945"/>
      <w:r>
        <w:rPr>
          <w:rFonts w:hint="eastAsia"/>
          <w:b/>
          <w:bCs/>
          <w:szCs w:val="28"/>
        </w:rPr>
        <w:t>二、双方的权利义务</w:t>
      </w:r>
      <w:bookmarkEnd w:id="22"/>
      <w:bookmarkEnd w:id="23"/>
    </w:p>
    <w:p>
      <w:pPr>
        <w:spacing w:before="87" w:beforeLines="30" w:after="87" w:afterLines="30" w:line="360" w:lineRule="auto"/>
        <w:ind w:firstLine="420" w:firstLineChars="200"/>
        <w:rPr>
          <w:szCs w:val="21"/>
        </w:rPr>
      </w:pPr>
      <w:r>
        <w:rPr>
          <w:rFonts w:hint="eastAsia"/>
          <w:szCs w:val="21"/>
        </w:rPr>
        <w:t>1、甲方责任</w:t>
      </w:r>
    </w:p>
    <w:p>
      <w:pPr>
        <w:spacing w:before="87" w:beforeLines="30" w:after="87" w:afterLines="30" w:line="360" w:lineRule="auto"/>
        <w:ind w:firstLine="420" w:firstLineChars="200"/>
        <w:rPr>
          <w:szCs w:val="21"/>
        </w:rPr>
      </w:pPr>
      <w:r>
        <w:rPr>
          <w:rFonts w:hint="eastAsia"/>
          <w:szCs w:val="21"/>
        </w:rPr>
        <w:t>1.1应按合同约定向乙方支付合同费用。</w:t>
      </w:r>
    </w:p>
    <w:p>
      <w:pPr>
        <w:spacing w:before="87" w:beforeLines="30" w:after="87" w:afterLines="30" w:line="360" w:lineRule="auto"/>
        <w:ind w:firstLine="420" w:firstLineChars="200"/>
        <w:rPr>
          <w:szCs w:val="21"/>
        </w:rPr>
      </w:pPr>
      <w:r>
        <w:rPr>
          <w:szCs w:val="21"/>
        </w:rPr>
        <w:t>1.</w:t>
      </w:r>
      <w:r>
        <w:rPr>
          <w:rFonts w:hint="eastAsia"/>
          <w:szCs w:val="21"/>
        </w:rPr>
        <w:t>2对乙方</w:t>
      </w:r>
      <w:r>
        <w:rPr>
          <w:rFonts w:hint="eastAsia"/>
          <w:szCs w:val="21"/>
          <w:lang w:eastAsia="zh-CN"/>
        </w:rPr>
        <w:t>整改</w:t>
      </w:r>
      <w:r>
        <w:rPr>
          <w:rFonts w:hint="eastAsia"/>
          <w:szCs w:val="21"/>
        </w:rPr>
        <w:t>管理工作的检查、监督与考核。</w:t>
      </w:r>
    </w:p>
    <w:p>
      <w:pPr>
        <w:spacing w:before="87" w:beforeLines="30" w:after="87" w:afterLines="30" w:line="360" w:lineRule="auto"/>
        <w:ind w:firstLine="420" w:firstLineChars="200"/>
        <w:rPr>
          <w:szCs w:val="21"/>
        </w:rPr>
      </w:pPr>
      <w:r>
        <w:rPr>
          <w:szCs w:val="21"/>
        </w:rPr>
        <w:t>1.</w:t>
      </w:r>
      <w:r>
        <w:rPr>
          <w:rFonts w:hint="eastAsia"/>
          <w:szCs w:val="21"/>
        </w:rPr>
        <w:t>3负责审核、审批乙方提供的与本次</w:t>
      </w:r>
      <w:r>
        <w:rPr>
          <w:rFonts w:hint="eastAsia"/>
          <w:szCs w:val="21"/>
          <w:lang w:eastAsia="zh-CN"/>
        </w:rPr>
        <w:t>整改</w:t>
      </w:r>
      <w:r>
        <w:rPr>
          <w:rFonts w:hint="eastAsia"/>
          <w:szCs w:val="21"/>
        </w:rPr>
        <w:t>项目有关的技术资料；</w:t>
      </w:r>
    </w:p>
    <w:p>
      <w:pPr>
        <w:spacing w:before="87" w:beforeLines="30" w:after="87" w:afterLines="30" w:line="360" w:lineRule="auto"/>
        <w:ind w:firstLine="420" w:firstLineChars="200"/>
        <w:rPr>
          <w:szCs w:val="21"/>
        </w:rPr>
      </w:pPr>
      <w:r>
        <w:rPr>
          <w:szCs w:val="21"/>
        </w:rPr>
        <w:t>1.</w:t>
      </w:r>
      <w:r>
        <w:rPr>
          <w:rFonts w:hint="eastAsia"/>
          <w:szCs w:val="21"/>
        </w:rPr>
        <w:t>4协助乙方开展现场</w:t>
      </w:r>
      <w:r>
        <w:rPr>
          <w:rFonts w:hint="eastAsia"/>
          <w:szCs w:val="21"/>
          <w:lang w:eastAsia="zh-CN"/>
        </w:rPr>
        <w:t>整改</w:t>
      </w:r>
      <w:r>
        <w:rPr>
          <w:rFonts w:hint="eastAsia"/>
          <w:szCs w:val="21"/>
        </w:rPr>
        <w:t>工作。</w:t>
      </w:r>
    </w:p>
    <w:p>
      <w:pPr>
        <w:spacing w:before="87" w:beforeLines="30" w:after="87" w:afterLines="30" w:line="360" w:lineRule="auto"/>
        <w:ind w:firstLine="420" w:firstLineChars="200"/>
        <w:rPr>
          <w:szCs w:val="21"/>
        </w:rPr>
      </w:pPr>
      <w:r>
        <w:rPr>
          <w:szCs w:val="21"/>
        </w:rPr>
        <w:t>1.</w:t>
      </w:r>
      <w:r>
        <w:rPr>
          <w:rFonts w:hint="eastAsia"/>
          <w:szCs w:val="21"/>
          <w:lang w:val="en-US" w:eastAsia="zh-CN"/>
        </w:rPr>
        <w:t>5</w:t>
      </w:r>
      <w:r>
        <w:rPr>
          <w:rFonts w:hint="eastAsia"/>
          <w:szCs w:val="21"/>
        </w:rPr>
        <w:t>在现场提供给乙方有限的办公及</w:t>
      </w:r>
      <w:r>
        <w:rPr>
          <w:rFonts w:hint="eastAsia"/>
          <w:szCs w:val="21"/>
          <w:lang w:eastAsia="zh-CN"/>
        </w:rPr>
        <w:t>整改</w:t>
      </w:r>
      <w:r>
        <w:rPr>
          <w:rFonts w:hint="eastAsia"/>
          <w:szCs w:val="21"/>
        </w:rPr>
        <w:t>场所。</w:t>
      </w:r>
    </w:p>
    <w:p>
      <w:pPr>
        <w:spacing w:before="87" w:beforeLines="30" w:after="87" w:afterLines="30" w:line="360" w:lineRule="auto"/>
        <w:ind w:firstLine="420" w:firstLineChars="200"/>
      </w:pPr>
      <w:r>
        <w:rPr>
          <w:szCs w:val="21"/>
        </w:rPr>
        <w:t>1.</w:t>
      </w:r>
      <w:r>
        <w:rPr>
          <w:rFonts w:hint="eastAsia"/>
          <w:szCs w:val="21"/>
          <w:lang w:val="en-US" w:eastAsia="zh-CN"/>
        </w:rPr>
        <w:t>6</w:t>
      </w:r>
      <w:r>
        <w:rPr>
          <w:rFonts w:hint="eastAsia"/>
          <w:szCs w:val="21"/>
        </w:rPr>
        <w:t>合同技术协议</w:t>
      </w:r>
      <w:r>
        <w:rPr>
          <w:rFonts w:hint="eastAsia"/>
          <w:szCs w:val="21"/>
          <w:lang w:eastAsia="zh-CN"/>
        </w:rPr>
        <w:t>（</w:t>
      </w:r>
      <w:r>
        <w:rPr>
          <w:rFonts w:hint="eastAsia"/>
          <w:szCs w:val="21"/>
          <w:lang w:val="en-US" w:eastAsia="zh-CN"/>
        </w:rPr>
        <w:t>若有</w:t>
      </w:r>
      <w:r>
        <w:rPr>
          <w:rFonts w:hint="eastAsia"/>
          <w:szCs w:val="21"/>
          <w:lang w:eastAsia="zh-CN"/>
        </w:rPr>
        <w:t>）</w:t>
      </w:r>
      <w:r>
        <w:rPr>
          <w:rFonts w:hint="eastAsia"/>
          <w:szCs w:val="21"/>
        </w:rPr>
        <w:t>内约定的甲方其他责任和义务。</w:t>
      </w:r>
    </w:p>
    <w:p>
      <w:pPr>
        <w:spacing w:before="87" w:beforeLines="30" w:after="87" w:afterLines="30" w:line="360" w:lineRule="auto"/>
        <w:ind w:firstLine="420" w:firstLineChars="200"/>
        <w:rPr>
          <w:szCs w:val="21"/>
        </w:rPr>
      </w:pPr>
      <w:r>
        <w:rPr>
          <w:rFonts w:hint="eastAsia"/>
          <w:szCs w:val="21"/>
        </w:rPr>
        <w:t>2、乙方责任</w:t>
      </w:r>
    </w:p>
    <w:p>
      <w:pPr>
        <w:spacing w:before="87" w:beforeLines="30" w:after="87" w:afterLines="30" w:line="360" w:lineRule="auto"/>
        <w:ind w:firstLine="420" w:firstLineChars="200"/>
        <w:rPr>
          <w:szCs w:val="21"/>
        </w:rPr>
      </w:pPr>
      <w:r>
        <w:rPr>
          <w:rFonts w:hint="eastAsia"/>
          <w:szCs w:val="21"/>
        </w:rPr>
        <w:t>2.1按国家行业有关标准、规程、规范及甲方技术规范书要求开展</w:t>
      </w:r>
      <w:r>
        <w:rPr>
          <w:rFonts w:hint="eastAsia"/>
          <w:szCs w:val="21"/>
          <w:lang w:eastAsia="zh-CN"/>
        </w:rPr>
        <w:t>整改</w:t>
      </w:r>
      <w:r>
        <w:rPr>
          <w:rFonts w:hint="eastAsia"/>
          <w:szCs w:val="21"/>
        </w:rPr>
        <w:t>项目施工。</w:t>
      </w:r>
    </w:p>
    <w:p>
      <w:pPr>
        <w:spacing w:before="87" w:beforeLines="30" w:after="87" w:afterLines="30" w:line="360" w:lineRule="auto"/>
        <w:ind w:firstLine="420" w:firstLineChars="200"/>
        <w:rPr>
          <w:rFonts w:hint="eastAsia" w:eastAsia="宋体"/>
          <w:lang w:eastAsia="zh-CN"/>
        </w:rPr>
      </w:pPr>
      <w:r>
        <w:rPr>
          <w:rFonts w:hint="eastAsia"/>
          <w:szCs w:val="21"/>
        </w:rPr>
        <w:t xml:space="preserve">2.2 </w:t>
      </w:r>
      <w:r>
        <w:rPr>
          <w:rFonts w:hint="eastAsia"/>
        </w:rPr>
        <w:t>乙方应全面履行本合同约定的应由乙方完成的全部工作，并达到合同</w:t>
      </w:r>
      <w:r>
        <w:rPr>
          <w:rFonts w:hint="eastAsia"/>
          <w:lang w:eastAsia="zh-CN"/>
        </w:rPr>
        <w:t>。</w:t>
      </w:r>
    </w:p>
    <w:p>
      <w:pPr>
        <w:spacing w:before="87" w:beforeLines="30" w:after="87" w:afterLines="30" w:line="360" w:lineRule="auto"/>
        <w:ind w:firstLine="420" w:firstLineChars="200"/>
        <w:rPr>
          <w:szCs w:val="21"/>
        </w:rPr>
      </w:pPr>
      <w:r>
        <w:rPr>
          <w:rFonts w:hint="eastAsia"/>
          <w:szCs w:val="21"/>
        </w:rPr>
        <w:t>2.3 乙方应采取切实有效措施以实现合同要求的工期、质量和安全目标。</w:t>
      </w:r>
    </w:p>
    <w:p>
      <w:pPr>
        <w:spacing w:before="87" w:beforeLines="30" w:after="87" w:afterLines="30" w:line="360" w:lineRule="auto"/>
        <w:ind w:firstLine="420" w:firstLineChars="200"/>
        <w:rPr>
          <w:szCs w:val="21"/>
        </w:rPr>
      </w:pPr>
      <w:r>
        <w:rPr>
          <w:rFonts w:hint="eastAsia"/>
          <w:szCs w:val="21"/>
        </w:rPr>
        <w:t>2.4 乙方应配合甲方完成</w:t>
      </w:r>
      <w:r>
        <w:rPr>
          <w:rFonts w:hint="eastAsia"/>
          <w:szCs w:val="21"/>
          <w:lang w:eastAsia="zh-CN"/>
        </w:rPr>
        <w:t>整改</w:t>
      </w:r>
      <w:r>
        <w:rPr>
          <w:rFonts w:hint="eastAsia"/>
          <w:szCs w:val="21"/>
        </w:rPr>
        <w:t>项目的验收工作，并按规定办理</w:t>
      </w:r>
      <w:r>
        <w:rPr>
          <w:rFonts w:hint="eastAsia"/>
          <w:szCs w:val="21"/>
          <w:lang w:eastAsia="zh-CN"/>
        </w:rPr>
        <w:t>整改</w:t>
      </w:r>
      <w:r>
        <w:rPr>
          <w:rFonts w:hint="eastAsia"/>
          <w:szCs w:val="21"/>
        </w:rPr>
        <w:t>项目验收手续，及时提供验收资料。</w:t>
      </w:r>
    </w:p>
    <w:p>
      <w:pPr>
        <w:spacing w:before="87" w:beforeLines="30" w:after="87" w:afterLines="30" w:line="360" w:lineRule="auto"/>
        <w:ind w:firstLine="420" w:firstLineChars="200"/>
        <w:rPr>
          <w:szCs w:val="21"/>
        </w:rPr>
      </w:pPr>
      <w:r>
        <w:rPr>
          <w:szCs w:val="21"/>
        </w:rPr>
        <w:t>2.</w:t>
      </w:r>
      <w:r>
        <w:rPr>
          <w:rFonts w:hint="eastAsia"/>
          <w:szCs w:val="21"/>
        </w:rPr>
        <w:t>5 乙方应对本</w:t>
      </w:r>
      <w:r>
        <w:rPr>
          <w:rFonts w:hint="eastAsia"/>
          <w:szCs w:val="21"/>
          <w:lang w:eastAsia="zh-CN"/>
        </w:rPr>
        <w:t>整改</w:t>
      </w:r>
      <w:r>
        <w:rPr>
          <w:rFonts w:hint="eastAsia"/>
          <w:szCs w:val="21"/>
        </w:rPr>
        <w:t>项目施工期间的人身安全负全部责任。</w:t>
      </w:r>
    </w:p>
    <w:p>
      <w:pPr>
        <w:spacing w:before="87" w:beforeLines="30" w:after="87" w:afterLines="30" w:line="360" w:lineRule="auto"/>
        <w:ind w:firstLine="420" w:firstLineChars="200"/>
        <w:rPr>
          <w:szCs w:val="21"/>
        </w:rPr>
      </w:pPr>
      <w:r>
        <w:rPr>
          <w:szCs w:val="21"/>
        </w:rPr>
        <w:t>2.</w:t>
      </w:r>
      <w:r>
        <w:rPr>
          <w:rFonts w:hint="eastAsia"/>
          <w:szCs w:val="21"/>
        </w:rPr>
        <w:t>6 乙方应对施工期间因施工及其他乙方原因引起的设备和运行事故负全部责任。</w:t>
      </w:r>
    </w:p>
    <w:p>
      <w:pPr>
        <w:spacing w:before="87" w:beforeLines="30" w:after="87" w:afterLines="30" w:line="360" w:lineRule="auto"/>
        <w:ind w:firstLine="420" w:firstLineChars="200"/>
        <w:rPr>
          <w:szCs w:val="21"/>
        </w:rPr>
      </w:pPr>
      <w:r>
        <w:rPr>
          <w:szCs w:val="21"/>
        </w:rPr>
        <w:t>2.</w:t>
      </w:r>
      <w:r>
        <w:rPr>
          <w:rFonts w:hint="eastAsia"/>
          <w:szCs w:val="21"/>
        </w:rPr>
        <w:t>7 乙方应在</w:t>
      </w:r>
      <w:r>
        <w:rPr>
          <w:rFonts w:hint="eastAsia"/>
          <w:szCs w:val="21"/>
          <w:lang w:eastAsia="zh-CN"/>
        </w:rPr>
        <w:t>整改</w:t>
      </w:r>
      <w:r>
        <w:rPr>
          <w:rFonts w:hint="eastAsia"/>
          <w:szCs w:val="21"/>
        </w:rPr>
        <w:t>过程中做好与第三方的配合工作，服从甲方对现场</w:t>
      </w:r>
      <w:r>
        <w:rPr>
          <w:rFonts w:hint="eastAsia"/>
          <w:szCs w:val="21"/>
          <w:lang w:eastAsia="zh-CN"/>
        </w:rPr>
        <w:t>整改</w:t>
      </w:r>
      <w:r>
        <w:rPr>
          <w:rFonts w:hint="eastAsia"/>
          <w:szCs w:val="21"/>
        </w:rPr>
        <w:t>工作的总体调度。甲方的其他</w:t>
      </w:r>
      <w:r>
        <w:rPr>
          <w:rFonts w:hint="eastAsia"/>
          <w:szCs w:val="21"/>
          <w:lang w:eastAsia="zh-CN"/>
        </w:rPr>
        <w:t>整改</w:t>
      </w:r>
      <w:r>
        <w:rPr>
          <w:rFonts w:hint="eastAsia"/>
          <w:szCs w:val="21"/>
        </w:rPr>
        <w:t>工作，需要乙方在人力、物力和技术上提供支持的，乙方须给予积极支持配合。</w:t>
      </w:r>
    </w:p>
    <w:p>
      <w:pPr>
        <w:spacing w:before="87" w:beforeLines="30" w:after="87" w:afterLines="30" w:line="360" w:lineRule="auto"/>
        <w:ind w:firstLine="420" w:firstLineChars="200"/>
        <w:rPr>
          <w:szCs w:val="21"/>
        </w:rPr>
      </w:pPr>
      <w:r>
        <w:rPr>
          <w:szCs w:val="21"/>
        </w:rPr>
        <w:t>2.</w:t>
      </w:r>
      <w:r>
        <w:rPr>
          <w:rFonts w:hint="eastAsia"/>
          <w:szCs w:val="21"/>
        </w:rPr>
        <w:t>8 如乙方因技术力量不足或投标考虑不周等因素而导致</w:t>
      </w:r>
      <w:r>
        <w:rPr>
          <w:rFonts w:hint="eastAsia"/>
          <w:szCs w:val="21"/>
          <w:lang w:eastAsia="zh-CN"/>
        </w:rPr>
        <w:t>整改</w:t>
      </w:r>
      <w:r>
        <w:rPr>
          <w:rFonts w:hint="eastAsia"/>
          <w:szCs w:val="21"/>
        </w:rPr>
        <w:t>工作延期，乙方应承担由此造成的各项损失。</w:t>
      </w:r>
    </w:p>
    <w:p>
      <w:pPr>
        <w:spacing w:before="87" w:beforeLines="30" w:after="87" w:afterLines="30" w:line="360" w:lineRule="auto"/>
        <w:ind w:firstLine="420" w:firstLineChars="200"/>
        <w:rPr>
          <w:szCs w:val="21"/>
        </w:rPr>
      </w:pPr>
      <w:r>
        <w:rPr>
          <w:szCs w:val="21"/>
        </w:rPr>
        <w:t>2.</w:t>
      </w:r>
      <w:r>
        <w:rPr>
          <w:rFonts w:hint="eastAsia"/>
          <w:szCs w:val="21"/>
        </w:rPr>
        <w:t>9 乙方必须保证现场安全文明</w:t>
      </w:r>
      <w:r>
        <w:rPr>
          <w:rFonts w:hint="eastAsia"/>
          <w:szCs w:val="21"/>
          <w:lang w:eastAsia="zh-CN"/>
        </w:rPr>
        <w:t>整改</w:t>
      </w:r>
      <w:r>
        <w:rPr>
          <w:rFonts w:hint="eastAsia"/>
          <w:szCs w:val="21"/>
        </w:rPr>
        <w:t>，服从甲方的监督检查。</w:t>
      </w:r>
    </w:p>
    <w:p>
      <w:pPr>
        <w:spacing w:before="87" w:beforeLines="30" w:after="87" w:afterLines="30" w:line="360" w:lineRule="auto"/>
        <w:ind w:firstLine="420" w:firstLineChars="200"/>
      </w:pPr>
      <w:r>
        <w:rPr>
          <w:rFonts w:hint="eastAsia"/>
          <w:szCs w:val="21"/>
        </w:rPr>
        <w:t>210 乙方应接受甲方在</w:t>
      </w:r>
      <w:r>
        <w:rPr>
          <w:rFonts w:hint="eastAsia"/>
          <w:szCs w:val="21"/>
          <w:lang w:eastAsia="zh-CN"/>
        </w:rPr>
        <w:t>整改</w:t>
      </w:r>
      <w:r>
        <w:rPr>
          <w:rFonts w:hint="eastAsia"/>
          <w:szCs w:val="21"/>
        </w:rPr>
        <w:t>过程中对乙方的其他合理化建议和要求。</w:t>
      </w:r>
    </w:p>
    <w:p>
      <w:pPr>
        <w:spacing w:before="87" w:beforeLines="30" w:after="87" w:afterLines="30" w:line="360" w:lineRule="auto"/>
        <w:ind w:firstLine="420" w:firstLineChars="200"/>
        <w:rPr>
          <w:szCs w:val="21"/>
        </w:rPr>
      </w:pPr>
      <w:r>
        <w:rPr>
          <w:rFonts w:hint="eastAsia"/>
          <w:szCs w:val="21"/>
        </w:rPr>
        <w:t>2.11未经甲方的书面同意乙方不得转让其本合同下的权利和义务。</w:t>
      </w:r>
    </w:p>
    <w:p>
      <w:pPr>
        <w:spacing w:before="87" w:beforeLines="30" w:after="87" w:afterLines="30" w:line="360" w:lineRule="auto"/>
        <w:ind w:firstLine="420" w:firstLineChars="200"/>
        <w:rPr>
          <w:szCs w:val="21"/>
        </w:rPr>
      </w:pPr>
      <w:r>
        <w:rPr>
          <w:rFonts w:hint="eastAsia"/>
          <w:szCs w:val="21"/>
        </w:rPr>
        <w:t>2.12乙方提供的项目经理、技术负责人、安全负责人应全过程服务，未经甲方同意中途不得更换。</w:t>
      </w:r>
    </w:p>
    <w:p>
      <w:pPr>
        <w:spacing w:before="87" w:beforeLines="30" w:after="87" w:afterLines="30" w:line="360" w:lineRule="auto"/>
        <w:ind w:firstLine="420" w:firstLineChars="200"/>
        <w:rPr>
          <w:szCs w:val="21"/>
        </w:rPr>
      </w:pPr>
      <w:r>
        <w:rPr>
          <w:rFonts w:hint="eastAsia"/>
          <w:szCs w:val="21"/>
        </w:rPr>
        <w:t>2.13合同技术协议内约定的乙方其他责任和义务。</w:t>
      </w:r>
    </w:p>
    <w:p>
      <w:pPr>
        <w:pStyle w:val="3"/>
        <w:keepLines/>
        <w:adjustRightInd/>
        <w:spacing w:before="120" w:after="120"/>
        <w:ind w:firstLine="280" w:firstLineChars="100"/>
        <w:jc w:val="left"/>
        <w:textAlignment w:val="auto"/>
        <w:rPr>
          <w:sz w:val="21"/>
          <w:szCs w:val="21"/>
        </w:rPr>
      </w:pPr>
      <w:bookmarkStart w:id="24" w:name="_Toc76192068"/>
      <w:bookmarkStart w:id="25" w:name="_Toc26963"/>
      <w:bookmarkStart w:id="26" w:name="_Toc9902"/>
      <w:r>
        <w:rPr>
          <w:rFonts w:hint="eastAsia"/>
          <w:b/>
          <w:bCs/>
          <w:szCs w:val="28"/>
        </w:rPr>
        <w:t>三、验收</w:t>
      </w:r>
      <w:bookmarkEnd w:id="24"/>
      <w:bookmarkEnd w:id="25"/>
      <w:bookmarkEnd w:id="26"/>
    </w:p>
    <w:p>
      <w:pPr>
        <w:spacing w:before="87" w:beforeLines="30" w:after="87" w:afterLines="30" w:line="360" w:lineRule="auto"/>
        <w:ind w:firstLine="420" w:firstLineChars="200"/>
        <w:rPr>
          <w:szCs w:val="21"/>
        </w:rPr>
      </w:pPr>
      <w:r>
        <w:rPr>
          <w:rFonts w:hint="eastAsia"/>
          <w:szCs w:val="21"/>
          <w:lang w:val="en-US" w:eastAsia="zh-CN"/>
        </w:rPr>
        <w:t>1</w:t>
      </w:r>
      <w:r>
        <w:rPr>
          <w:rFonts w:hint="eastAsia"/>
          <w:szCs w:val="21"/>
        </w:rPr>
        <w:t>、在作业前应通知甲方进行检查，施工过程中做好记录（包括但不限于影像资料、纸板资料），乙方根据进度通知甲方进行验收，验收合格后方能继续施工。</w:t>
      </w:r>
    </w:p>
    <w:p>
      <w:pPr>
        <w:spacing w:before="87" w:beforeLines="30" w:after="87" w:afterLines="30" w:line="360" w:lineRule="auto"/>
        <w:ind w:firstLine="420" w:firstLineChars="200"/>
        <w:rPr>
          <w:szCs w:val="21"/>
        </w:rPr>
      </w:pPr>
      <w:r>
        <w:rPr>
          <w:rFonts w:hint="eastAsia"/>
          <w:szCs w:val="21"/>
        </w:rPr>
        <w:t>3、</w:t>
      </w:r>
      <w:r>
        <w:rPr>
          <w:rFonts w:hint="eastAsia"/>
          <w:szCs w:val="21"/>
          <w:lang w:eastAsia="zh-CN"/>
        </w:rPr>
        <w:t>整改</w:t>
      </w:r>
      <w:r>
        <w:rPr>
          <w:rFonts w:hint="eastAsia"/>
          <w:szCs w:val="21"/>
        </w:rPr>
        <w:t>项目验收不合格的，乙方在本合同约定的工期内免费进行返工修复或实施其他补救措施；返工修复结束后，重新办理验收流程。</w:t>
      </w:r>
    </w:p>
    <w:p>
      <w:pPr>
        <w:pStyle w:val="3"/>
        <w:keepLines/>
        <w:adjustRightInd/>
        <w:spacing w:before="120" w:after="120"/>
        <w:ind w:firstLine="280" w:firstLineChars="100"/>
        <w:jc w:val="left"/>
        <w:textAlignment w:val="auto"/>
        <w:rPr>
          <w:rFonts w:hint="eastAsia" w:eastAsia="宋体"/>
          <w:b/>
          <w:bCs/>
          <w:szCs w:val="28"/>
          <w:lang w:val="en-US" w:eastAsia="zh-CN"/>
        </w:rPr>
      </w:pPr>
      <w:bookmarkStart w:id="27" w:name="_Toc18364"/>
      <w:bookmarkStart w:id="28" w:name="_Toc6616"/>
      <w:r>
        <w:rPr>
          <w:rFonts w:hint="eastAsia"/>
          <w:b/>
          <w:bCs/>
          <w:szCs w:val="28"/>
        </w:rPr>
        <w:t>四、计量</w:t>
      </w:r>
      <w:bookmarkEnd w:id="27"/>
      <w:bookmarkEnd w:id="28"/>
      <w:r>
        <w:rPr>
          <w:rFonts w:hint="eastAsia"/>
          <w:b/>
          <w:bCs/>
          <w:szCs w:val="28"/>
          <w:lang w:val="en-US" w:eastAsia="zh-CN"/>
        </w:rPr>
        <w:t>结算</w:t>
      </w:r>
    </w:p>
    <w:p>
      <w:pPr>
        <w:spacing w:before="87" w:beforeLines="30" w:after="87" w:afterLines="30" w:line="360" w:lineRule="auto"/>
        <w:ind w:firstLine="420" w:firstLineChars="200"/>
        <w:rPr>
          <w:rFonts w:hint="eastAsia"/>
          <w:szCs w:val="21"/>
          <w:lang w:val="en-US" w:eastAsia="zh-CN"/>
        </w:rPr>
      </w:pPr>
      <w:bookmarkStart w:id="29" w:name="_Toc76192069"/>
      <w:r>
        <w:rPr>
          <w:rFonts w:hint="eastAsia"/>
          <w:szCs w:val="21"/>
          <w:lang w:val="en-US" w:eastAsia="zh-CN"/>
        </w:rPr>
        <w:t>按照合同价款约定的计量，未进行施工或者施工不满足满足甲方相关要求的，不予结算。甲方依据现场实际施工完成情况据实结算，结算量确认单签署模板见合同附表5。</w:t>
      </w:r>
    </w:p>
    <w:bookmarkEnd w:id="29"/>
    <w:p>
      <w:pPr>
        <w:pStyle w:val="3"/>
        <w:keepLines/>
        <w:numPr>
          <w:ilvl w:val="0"/>
          <w:numId w:val="1"/>
        </w:numPr>
        <w:adjustRightInd/>
        <w:spacing w:before="120" w:after="120"/>
        <w:ind w:firstLine="280" w:firstLineChars="100"/>
        <w:jc w:val="left"/>
        <w:textAlignment w:val="auto"/>
        <w:rPr>
          <w:rFonts w:hint="eastAsia"/>
          <w:b/>
          <w:bCs/>
          <w:szCs w:val="28"/>
        </w:rPr>
      </w:pPr>
      <w:bookmarkStart w:id="30" w:name="_Toc15944"/>
      <w:bookmarkStart w:id="31" w:name="_Toc12033"/>
      <w:bookmarkStart w:id="32" w:name="_Toc76192070"/>
      <w:r>
        <w:rPr>
          <w:rFonts w:hint="eastAsia"/>
          <w:b/>
          <w:bCs/>
          <w:szCs w:val="28"/>
        </w:rPr>
        <w:t>支付方式</w:t>
      </w:r>
      <w:bookmarkEnd w:id="30"/>
      <w:bookmarkEnd w:id="31"/>
      <w:bookmarkEnd w:id="32"/>
    </w:p>
    <w:p>
      <w:pPr>
        <w:spacing w:before="87" w:beforeLines="30" w:after="87" w:afterLines="30" w:line="360" w:lineRule="auto"/>
        <w:ind w:firstLine="420" w:firstLineChars="200"/>
        <w:rPr>
          <w:rFonts w:hint="eastAsia"/>
          <w:highlight w:val="none"/>
          <w:lang w:val="en-US" w:eastAsia="zh-CN"/>
        </w:rPr>
      </w:pPr>
      <w:r>
        <w:rPr>
          <w:rFonts w:hint="eastAsia"/>
          <w:highlight w:val="none"/>
          <w:lang w:val="en-US" w:eastAsia="zh-CN"/>
        </w:rPr>
        <w:t>工程竣工验收完成，竣工结算审定且竣工资料交付完成支付至工程结算价款的97%，剩余3%做为质量保证金，待缺陷责任期满后结清。</w:t>
      </w:r>
    </w:p>
    <w:p>
      <w:pPr>
        <w:spacing w:before="87" w:beforeLines="30" w:after="87" w:afterLines="30" w:line="360" w:lineRule="auto"/>
        <w:ind w:firstLine="420" w:firstLineChars="200"/>
        <w:rPr>
          <w:rFonts w:hint="eastAsia"/>
          <w:szCs w:val="21"/>
          <w:highlight w:val="none"/>
          <w:lang w:val="en-US" w:eastAsia="zh-CN"/>
        </w:rPr>
      </w:pPr>
      <w:r>
        <w:rPr>
          <w:rFonts w:hint="eastAsia"/>
          <w:szCs w:val="21"/>
          <w:highlight w:val="none"/>
          <w:lang w:val="en-US" w:eastAsia="zh-CN"/>
        </w:rPr>
        <w:t>银行转账或银行电子支付承诺函或银行承兑。</w:t>
      </w:r>
      <w:bookmarkStart w:id="33" w:name="_Toc10699"/>
      <w:bookmarkStart w:id="34" w:name="_Toc4269"/>
    </w:p>
    <w:p>
      <w:pPr>
        <w:bidi w:val="0"/>
        <w:rPr>
          <w:rFonts w:hint="eastAsia" w:ascii="Times New Roman" w:hAnsi="Times New Roman" w:eastAsia="宋体" w:cs="Times New Roman"/>
          <w:kern w:val="2"/>
          <w:sz w:val="21"/>
          <w:szCs w:val="24"/>
          <w:lang w:val="en-US" w:eastAsia="zh-CN" w:bidi="ar-SA"/>
        </w:rPr>
      </w:pPr>
    </w:p>
    <w:p>
      <w:pPr>
        <w:pStyle w:val="3"/>
        <w:keepLines/>
        <w:numPr>
          <w:ilvl w:val="0"/>
          <w:numId w:val="0"/>
        </w:numPr>
        <w:adjustRightInd/>
        <w:spacing w:before="120" w:after="120"/>
        <w:ind w:firstLine="280" w:firstLineChars="100"/>
        <w:jc w:val="left"/>
        <w:textAlignment w:val="auto"/>
        <w:rPr>
          <w:rFonts w:hint="eastAsia" w:ascii="宋体" w:hAnsi="Times New Roman" w:eastAsia="宋体" w:cs="Times New Roman"/>
          <w:b/>
          <w:bCs/>
          <w:szCs w:val="28"/>
        </w:rPr>
      </w:pPr>
      <w:r>
        <w:rPr>
          <w:rFonts w:hint="eastAsia" w:ascii="宋体" w:hAnsi="Times New Roman" w:eastAsia="宋体" w:cs="Times New Roman"/>
          <w:b/>
          <w:bCs/>
          <w:szCs w:val="28"/>
          <w:lang w:val="en-US" w:eastAsia="zh-CN"/>
        </w:rPr>
        <w:t>六、质量保证期</w:t>
      </w:r>
      <w:bookmarkEnd w:id="33"/>
      <w:bookmarkEnd w:id="34"/>
    </w:p>
    <w:p>
      <w:pPr>
        <w:widowControl/>
        <w:spacing w:before="87" w:beforeLines="30" w:after="87" w:afterLines="30" w:line="360" w:lineRule="auto"/>
        <w:ind w:firstLine="420" w:firstLineChars="200"/>
      </w:pPr>
      <w:r>
        <w:rPr>
          <w:rFonts w:hint="eastAsia"/>
          <w:szCs w:val="21"/>
        </w:rPr>
        <w:t>质量保证期自</w:t>
      </w:r>
      <w:r>
        <w:rPr>
          <w:rFonts w:hint="eastAsia"/>
          <w:highlight w:val="none"/>
          <w:lang w:val="en-US" w:eastAsia="zh-CN"/>
        </w:rPr>
        <w:t>工程竣工验收完成后一年</w:t>
      </w:r>
      <w:r>
        <w:rPr>
          <w:rFonts w:hint="eastAsia"/>
          <w:szCs w:val="21"/>
        </w:rPr>
        <w:t>。在质保期内，发生质量问题或出现故障的，乙方应免费予以维修，经甲方通知后，乙方不能按时检修，甲方有权聘请第三方，相关费用从乙方质保金中扣除（未能足额扣除的，甲方可以另行向乙方索赔）。</w:t>
      </w:r>
    </w:p>
    <w:p>
      <w:pPr>
        <w:pStyle w:val="3"/>
        <w:keepLines/>
        <w:adjustRightInd/>
        <w:spacing w:before="120" w:after="120"/>
        <w:ind w:firstLine="280" w:firstLineChars="100"/>
        <w:jc w:val="left"/>
        <w:textAlignment w:val="auto"/>
        <w:rPr>
          <w:b/>
          <w:bCs/>
          <w:szCs w:val="28"/>
        </w:rPr>
      </w:pPr>
      <w:bookmarkStart w:id="35" w:name="_Toc28112"/>
      <w:bookmarkStart w:id="36" w:name="_Toc16204"/>
      <w:bookmarkStart w:id="37" w:name="_Toc76192073"/>
      <w:r>
        <w:rPr>
          <w:rFonts w:hint="eastAsia"/>
          <w:b/>
          <w:bCs/>
          <w:szCs w:val="28"/>
        </w:rPr>
        <w:t>七、违约责任</w:t>
      </w:r>
      <w:bookmarkEnd w:id="35"/>
      <w:bookmarkEnd w:id="36"/>
      <w:bookmarkEnd w:id="37"/>
    </w:p>
    <w:p>
      <w:pPr>
        <w:spacing w:before="87" w:beforeLines="30" w:after="87" w:afterLines="30" w:line="360" w:lineRule="auto"/>
        <w:ind w:firstLine="420" w:firstLineChars="200"/>
        <w:rPr>
          <w:rFonts w:cs="宋体"/>
          <w:kern w:val="0"/>
          <w:szCs w:val="21"/>
        </w:rPr>
      </w:pPr>
      <w:r>
        <w:rPr>
          <w:rFonts w:hint="eastAsia" w:cs="宋体"/>
          <w:kern w:val="0"/>
          <w:szCs w:val="21"/>
        </w:rPr>
        <w:t>1、乙方在履行合同过程中发生下列情况时，构成违约：</w:t>
      </w:r>
    </w:p>
    <w:p>
      <w:pPr>
        <w:spacing w:before="87" w:beforeLines="30" w:after="87" w:afterLines="30" w:line="360" w:lineRule="auto"/>
        <w:ind w:firstLine="420" w:firstLineChars="200"/>
        <w:rPr>
          <w:rFonts w:cs="宋体"/>
          <w:kern w:val="0"/>
          <w:szCs w:val="21"/>
        </w:rPr>
      </w:pPr>
      <w:r>
        <w:rPr>
          <w:rFonts w:hint="eastAsia" w:cs="宋体"/>
          <w:kern w:val="0"/>
          <w:szCs w:val="21"/>
        </w:rPr>
        <w:t>1.1未遵守甲方的安健环管理规定；</w:t>
      </w:r>
    </w:p>
    <w:p>
      <w:pPr>
        <w:spacing w:before="87" w:beforeLines="30" w:after="87" w:afterLines="30" w:line="360" w:lineRule="auto"/>
        <w:ind w:firstLine="420" w:firstLineChars="200"/>
        <w:rPr>
          <w:rFonts w:cs="宋体"/>
          <w:kern w:val="0"/>
          <w:szCs w:val="21"/>
        </w:rPr>
      </w:pPr>
      <w:r>
        <w:rPr>
          <w:rFonts w:hint="eastAsia" w:cs="宋体"/>
          <w:kern w:val="0"/>
          <w:szCs w:val="21"/>
        </w:rPr>
        <w:t>1.2未能按合同进度计划按时完成合同约定的工作，已造成或预期造成工期延误；</w:t>
      </w:r>
    </w:p>
    <w:p>
      <w:pPr>
        <w:spacing w:before="87" w:beforeLines="30" w:after="87" w:afterLines="30" w:line="360" w:lineRule="auto"/>
        <w:ind w:firstLine="420" w:firstLineChars="200"/>
        <w:rPr>
          <w:rFonts w:cs="宋体"/>
          <w:kern w:val="0"/>
          <w:szCs w:val="21"/>
        </w:rPr>
      </w:pPr>
      <w:r>
        <w:rPr>
          <w:rFonts w:hint="eastAsia" w:cs="宋体"/>
          <w:kern w:val="0"/>
          <w:szCs w:val="21"/>
        </w:rPr>
        <w:t>1.3违反合同约定使用不合格材料或</w:t>
      </w:r>
      <w:r>
        <w:rPr>
          <w:rFonts w:hint="eastAsia" w:cs="宋体"/>
          <w:kern w:val="0"/>
          <w:szCs w:val="21"/>
          <w:lang w:eastAsia="zh-CN"/>
        </w:rPr>
        <w:t>整改</w:t>
      </w:r>
      <w:r>
        <w:rPr>
          <w:rFonts w:hint="eastAsia" w:cs="宋体"/>
          <w:kern w:val="0"/>
          <w:szCs w:val="21"/>
        </w:rPr>
        <w:t>设备；</w:t>
      </w:r>
    </w:p>
    <w:p>
      <w:pPr>
        <w:spacing w:before="87" w:beforeLines="30" w:after="87" w:afterLines="30" w:line="360" w:lineRule="auto"/>
        <w:ind w:firstLine="420" w:firstLineChars="200"/>
        <w:rPr>
          <w:rFonts w:cs="宋体"/>
          <w:kern w:val="0"/>
          <w:szCs w:val="21"/>
        </w:rPr>
      </w:pPr>
      <w:r>
        <w:rPr>
          <w:rFonts w:hint="eastAsia" w:cs="宋体"/>
          <w:kern w:val="0"/>
          <w:szCs w:val="21"/>
        </w:rPr>
        <w:t>1.4</w:t>
      </w:r>
      <w:r>
        <w:rPr>
          <w:rFonts w:hint="eastAsia" w:cs="宋体"/>
          <w:kern w:val="0"/>
          <w:szCs w:val="21"/>
          <w:lang w:eastAsia="zh-CN"/>
        </w:rPr>
        <w:t>整改</w:t>
      </w:r>
      <w:r>
        <w:rPr>
          <w:rFonts w:hint="eastAsia" w:cs="宋体"/>
          <w:kern w:val="0"/>
          <w:szCs w:val="21"/>
        </w:rPr>
        <w:t>项目质量不达标，又拒绝返工修复的；</w:t>
      </w:r>
    </w:p>
    <w:p>
      <w:pPr>
        <w:spacing w:before="87" w:beforeLines="30" w:after="87" w:afterLines="30" w:line="360" w:lineRule="auto"/>
        <w:ind w:firstLine="420" w:firstLineChars="200"/>
        <w:rPr>
          <w:rFonts w:cs="宋体"/>
          <w:kern w:val="0"/>
          <w:szCs w:val="21"/>
        </w:rPr>
      </w:pPr>
      <w:r>
        <w:rPr>
          <w:rFonts w:hint="eastAsia" w:cs="宋体"/>
          <w:kern w:val="0"/>
          <w:szCs w:val="21"/>
        </w:rPr>
        <w:t>1.5乙方原因导致甲方设备、备件、材料或专用工具损坏丢失；</w:t>
      </w:r>
    </w:p>
    <w:p>
      <w:pPr>
        <w:spacing w:before="87" w:beforeLines="30" w:after="87" w:afterLines="30" w:line="360" w:lineRule="auto"/>
        <w:ind w:firstLine="420" w:firstLineChars="200"/>
        <w:rPr>
          <w:rFonts w:cs="宋体"/>
          <w:kern w:val="0"/>
          <w:szCs w:val="21"/>
        </w:rPr>
      </w:pPr>
      <w:r>
        <w:rPr>
          <w:rFonts w:hint="eastAsia" w:cs="宋体"/>
          <w:kern w:val="0"/>
          <w:szCs w:val="21"/>
        </w:rPr>
        <w:t>1.6未经甲方书面同意，私自将合同的全部或部分义务转移给其他人；</w:t>
      </w:r>
    </w:p>
    <w:p>
      <w:pPr>
        <w:spacing w:before="87" w:beforeLines="30" w:after="87" w:afterLines="30" w:line="360" w:lineRule="auto"/>
        <w:ind w:firstLine="420" w:firstLineChars="200"/>
        <w:rPr>
          <w:rFonts w:cs="宋体"/>
          <w:kern w:val="0"/>
          <w:szCs w:val="21"/>
        </w:rPr>
      </w:pPr>
      <w:r>
        <w:rPr>
          <w:rFonts w:hint="eastAsia" w:cs="宋体"/>
          <w:kern w:val="0"/>
          <w:szCs w:val="21"/>
        </w:rPr>
        <w:t>1.7无法继续履行或明确表示不履行或实质上已停止履行合同；</w:t>
      </w:r>
    </w:p>
    <w:p>
      <w:pPr>
        <w:spacing w:before="87" w:beforeLines="30" w:after="87" w:afterLines="30" w:line="360" w:lineRule="auto"/>
        <w:ind w:firstLine="420" w:firstLineChars="200"/>
        <w:rPr>
          <w:rFonts w:cs="宋体"/>
          <w:kern w:val="0"/>
          <w:szCs w:val="21"/>
        </w:rPr>
      </w:pPr>
      <w:r>
        <w:rPr>
          <w:rFonts w:hint="eastAsia" w:cs="宋体"/>
          <w:kern w:val="0"/>
          <w:szCs w:val="21"/>
        </w:rPr>
        <w:t>1.8未完成国家规定或本合同约定的安全目标，造成人身重伤及以上事故、设备及运行事故、重大安全事故、重大质量事故等；</w:t>
      </w:r>
    </w:p>
    <w:p>
      <w:pPr>
        <w:spacing w:before="87" w:beforeLines="30" w:after="87" w:afterLines="30" w:line="360" w:lineRule="auto"/>
        <w:ind w:firstLine="420" w:firstLineChars="200"/>
      </w:pPr>
      <w:r>
        <w:rPr>
          <w:rFonts w:hint="eastAsia" w:cs="宋体"/>
          <w:kern w:val="0"/>
          <w:szCs w:val="21"/>
        </w:rPr>
        <w:t>1.9乙方不按合同约定履行责任义务的其他情况。</w:t>
      </w:r>
    </w:p>
    <w:p>
      <w:pPr>
        <w:spacing w:before="87" w:beforeLines="30" w:after="87" w:afterLines="30" w:line="360" w:lineRule="auto"/>
        <w:ind w:left="420" w:leftChars="200"/>
        <w:rPr>
          <w:rFonts w:cs="宋体"/>
          <w:color w:val="auto"/>
          <w:kern w:val="0"/>
          <w:szCs w:val="21"/>
          <w:highlight w:val="none"/>
        </w:rPr>
      </w:pPr>
      <w:r>
        <w:rPr>
          <w:rFonts w:hint="eastAsia" w:cs="宋体"/>
          <w:color w:val="auto"/>
          <w:kern w:val="0"/>
          <w:szCs w:val="21"/>
          <w:highlight w:val="none"/>
        </w:rPr>
        <w:t>2、乙方发生上述1.1-1.5、1</w:t>
      </w:r>
      <w:r>
        <w:rPr>
          <w:rFonts w:cs="宋体"/>
          <w:color w:val="auto"/>
          <w:kern w:val="0"/>
          <w:szCs w:val="21"/>
          <w:highlight w:val="none"/>
        </w:rPr>
        <w:t>.9</w:t>
      </w:r>
      <w:r>
        <w:rPr>
          <w:rFonts w:hint="eastAsia" w:cs="宋体"/>
          <w:color w:val="auto"/>
          <w:kern w:val="0"/>
          <w:szCs w:val="21"/>
          <w:highlight w:val="none"/>
        </w:rPr>
        <w:t>条违约行为，按照本合同相关考核内容进行考核。</w:t>
      </w:r>
    </w:p>
    <w:p>
      <w:pPr>
        <w:spacing w:before="87" w:beforeLines="30" w:after="87" w:afterLines="30" w:line="360" w:lineRule="auto"/>
        <w:ind w:firstLine="420" w:firstLineChars="200"/>
        <w:rPr>
          <w:rFonts w:cs="宋体"/>
          <w:kern w:val="0"/>
          <w:szCs w:val="21"/>
        </w:rPr>
      </w:pPr>
      <w:r>
        <w:rPr>
          <w:rFonts w:hint="eastAsia"/>
          <w:szCs w:val="21"/>
        </w:rPr>
        <w:t>3、</w:t>
      </w:r>
      <w:r>
        <w:rPr>
          <w:szCs w:val="21"/>
        </w:rPr>
        <w:t>乙方不履行或不全面履行本</w:t>
      </w:r>
      <w:r>
        <w:rPr>
          <w:rFonts w:hint="eastAsia"/>
          <w:szCs w:val="21"/>
        </w:rPr>
        <w:t>合同</w:t>
      </w:r>
      <w:r>
        <w:rPr>
          <w:szCs w:val="21"/>
        </w:rPr>
        <w:t>约定的义务，甲方有权要求乙方继续履行本合同并赔偿甲方因此所遭受的所有损失及支出的费用</w:t>
      </w:r>
      <w:r>
        <w:rPr>
          <w:rFonts w:hint="eastAsia" w:cs="宋体"/>
          <w:kern w:val="0"/>
          <w:szCs w:val="21"/>
        </w:rPr>
        <w:t>；</w:t>
      </w:r>
    </w:p>
    <w:p>
      <w:pPr>
        <w:spacing w:before="87" w:beforeLines="30" w:after="87" w:afterLines="30" w:line="360" w:lineRule="auto"/>
        <w:ind w:firstLine="420" w:firstLineChars="200"/>
        <w:rPr>
          <w:szCs w:val="21"/>
        </w:rPr>
      </w:pPr>
      <w:r>
        <w:rPr>
          <w:rFonts w:hint="eastAsia"/>
          <w:szCs w:val="21"/>
        </w:rPr>
        <w:t>4、</w:t>
      </w:r>
      <w:r>
        <w:rPr>
          <w:szCs w:val="21"/>
        </w:rPr>
        <w:t>甲方应按照合同约定履行义务，若违反合同约定的，向乙方承担违约责任。</w:t>
      </w:r>
    </w:p>
    <w:p>
      <w:pPr>
        <w:spacing w:before="87" w:beforeLines="30" w:after="87" w:afterLines="30" w:line="360" w:lineRule="auto"/>
        <w:ind w:firstLine="420" w:firstLineChars="200"/>
        <w:rPr>
          <w:szCs w:val="21"/>
        </w:rPr>
      </w:pPr>
      <w:r>
        <w:rPr>
          <w:szCs w:val="21"/>
        </w:rPr>
        <w:t>5、由于乙方的原因导致甲方遭受行政处罚或承担连带责任的，乙方应代替甲方支付相应的款项以使甲方免责，或者甲方有权向乙方追偿甲方因此发生的支出。</w:t>
      </w:r>
    </w:p>
    <w:p>
      <w:pPr>
        <w:spacing w:before="87" w:beforeLines="30" w:after="87" w:afterLines="30" w:line="360" w:lineRule="auto"/>
        <w:ind w:firstLine="420" w:firstLineChars="200"/>
        <w:rPr>
          <w:szCs w:val="21"/>
        </w:rPr>
      </w:pPr>
      <w:r>
        <w:rPr>
          <w:szCs w:val="21"/>
        </w:rPr>
        <w:t>6、乙方根据本合同的约定应向甲方支付违约金或赔偿损失的，甲方可以选择从任何一期应付乙方款项中予以扣除。</w:t>
      </w:r>
    </w:p>
    <w:p>
      <w:pPr>
        <w:spacing w:before="87" w:beforeLines="30" w:after="87" w:afterLines="30" w:line="360" w:lineRule="auto"/>
        <w:ind w:firstLine="420" w:firstLineChars="200"/>
        <w:rPr>
          <w:szCs w:val="21"/>
        </w:rPr>
      </w:pPr>
      <w:r>
        <w:rPr>
          <w:szCs w:val="21"/>
        </w:rPr>
        <w:t>7、乙方违约除应承担约定的违约责任以外，亦应承担甲方向乙方主张权利所产生的相关费用，包括但不限于律师费、诉讼费、交通费、鉴定费、公证费。</w:t>
      </w:r>
    </w:p>
    <w:p>
      <w:pPr>
        <w:pStyle w:val="3"/>
        <w:keepLines/>
        <w:adjustRightInd/>
        <w:spacing w:before="120" w:after="120"/>
        <w:ind w:firstLine="280" w:firstLineChars="100"/>
        <w:jc w:val="left"/>
        <w:textAlignment w:val="auto"/>
        <w:rPr>
          <w:b/>
          <w:bCs/>
          <w:szCs w:val="28"/>
        </w:rPr>
      </w:pPr>
      <w:bookmarkStart w:id="38" w:name="_Toc76192074"/>
      <w:bookmarkStart w:id="39" w:name="_Toc13864"/>
      <w:bookmarkStart w:id="40" w:name="_Toc3865"/>
      <w:r>
        <w:rPr>
          <w:rFonts w:hint="eastAsia"/>
          <w:b/>
          <w:bCs/>
          <w:szCs w:val="28"/>
        </w:rPr>
        <w:t>八、合同终止</w:t>
      </w:r>
      <w:bookmarkEnd w:id="38"/>
      <w:bookmarkEnd w:id="39"/>
      <w:bookmarkEnd w:id="40"/>
    </w:p>
    <w:p>
      <w:pPr>
        <w:spacing w:before="87" w:beforeLines="30" w:after="87" w:afterLines="30" w:line="360" w:lineRule="auto"/>
        <w:ind w:firstLine="420" w:firstLineChars="200"/>
      </w:pPr>
      <w:r>
        <w:rPr>
          <w:rFonts w:hint="eastAsia"/>
          <w:szCs w:val="21"/>
        </w:rPr>
        <w:t>1、</w:t>
      </w:r>
      <w:r>
        <w:rPr>
          <w:rFonts w:hint="eastAsia"/>
        </w:rPr>
        <w:t>出现下列情形之一的，甲方有权立即单方面解除合同，并要求乙方赔偿甲方因此所遭受的损失及支出的费用：</w:t>
      </w:r>
    </w:p>
    <w:p>
      <w:pPr>
        <w:spacing w:before="87" w:beforeLines="30" w:after="87" w:afterLines="30" w:line="360" w:lineRule="auto"/>
        <w:ind w:firstLine="420" w:firstLineChars="200"/>
        <w:rPr>
          <w:szCs w:val="21"/>
        </w:rPr>
      </w:pPr>
      <w:r>
        <w:rPr>
          <w:rFonts w:hint="eastAsia"/>
          <w:szCs w:val="21"/>
        </w:rPr>
        <w:t>1.1未能按合同进度计划按时完成合同约定的工作，已造成或预期造成工期延误超过3天；</w:t>
      </w:r>
    </w:p>
    <w:p>
      <w:pPr>
        <w:spacing w:before="87" w:beforeLines="30" w:after="87" w:afterLines="30" w:line="360" w:lineRule="auto"/>
        <w:ind w:left="420" w:leftChars="200"/>
        <w:rPr>
          <w:color w:val="auto"/>
          <w:highlight w:val="none"/>
        </w:rPr>
      </w:pPr>
      <w:r>
        <w:rPr>
          <w:rFonts w:hint="eastAsia"/>
          <w:color w:val="auto"/>
          <w:szCs w:val="21"/>
          <w:highlight w:val="none"/>
        </w:rPr>
        <w:t>1.</w:t>
      </w:r>
      <w:r>
        <w:rPr>
          <w:color w:val="auto"/>
          <w:szCs w:val="21"/>
          <w:highlight w:val="none"/>
        </w:rPr>
        <w:t>2</w:t>
      </w:r>
      <w:r>
        <w:rPr>
          <w:rFonts w:hint="eastAsia"/>
          <w:color w:val="auto"/>
          <w:highlight w:val="none"/>
        </w:rPr>
        <w:t>乙方发生违约责任1.6-1.</w:t>
      </w:r>
      <w:r>
        <w:rPr>
          <w:color w:val="auto"/>
          <w:highlight w:val="none"/>
        </w:rPr>
        <w:t>8</w:t>
      </w:r>
      <w:r>
        <w:rPr>
          <w:rFonts w:hint="eastAsia"/>
          <w:color w:val="auto"/>
          <w:highlight w:val="none"/>
        </w:rPr>
        <w:t>条的；</w:t>
      </w:r>
    </w:p>
    <w:p>
      <w:pPr>
        <w:spacing w:before="87" w:beforeLines="30" w:after="87" w:afterLines="30" w:line="360" w:lineRule="auto"/>
        <w:ind w:left="420" w:leftChars="200"/>
      </w:pPr>
      <w:r>
        <w:rPr>
          <w:rFonts w:hint="eastAsia"/>
        </w:rPr>
        <w:t>1.3乙方</w:t>
      </w:r>
      <w:r>
        <w:rPr>
          <w:szCs w:val="21"/>
        </w:rPr>
        <w:t>未履行</w:t>
      </w:r>
      <w:r>
        <w:rPr>
          <w:rFonts w:hint="eastAsia"/>
        </w:rPr>
        <w:t>合同约定责任义务造成甲方考核金额或造成甲方损失超过2万元的；</w:t>
      </w:r>
    </w:p>
    <w:p>
      <w:pPr>
        <w:spacing w:before="87" w:beforeLines="30" w:after="87" w:afterLines="30" w:line="360" w:lineRule="auto"/>
        <w:ind w:firstLine="420" w:firstLineChars="200"/>
        <w:rPr>
          <w:szCs w:val="21"/>
        </w:rPr>
      </w:pPr>
      <w:r>
        <w:rPr>
          <w:rFonts w:hint="eastAsia"/>
          <w:szCs w:val="21"/>
        </w:rPr>
        <w:t xml:space="preserve">1.4 </w:t>
      </w:r>
      <w:r>
        <w:rPr>
          <w:szCs w:val="21"/>
        </w:rPr>
        <w:t>与</w:t>
      </w:r>
      <w:r>
        <w:rPr>
          <w:rFonts w:hint="eastAsia"/>
          <w:szCs w:val="21"/>
        </w:rPr>
        <w:t>第三方串通损害甲方利益的</w:t>
      </w:r>
      <w:r>
        <w:rPr>
          <w:szCs w:val="21"/>
        </w:rPr>
        <w:t>；</w:t>
      </w:r>
    </w:p>
    <w:p>
      <w:pPr>
        <w:spacing w:before="87" w:beforeLines="30" w:after="87" w:afterLines="30" w:line="360" w:lineRule="auto"/>
        <w:ind w:firstLine="420" w:firstLineChars="200"/>
        <w:rPr>
          <w:szCs w:val="21"/>
        </w:rPr>
      </w:pPr>
      <w:r>
        <w:rPr>
          <w:rFonts w:hint="eastAsia"/>
          <w:szCs w:val="21"/>
        </w:rPr>
        <w:t>1.5 乙方在本协议或投标时做出的承诺和保证被证明在</w:t>
      </w:r>
      <w:r>
        <w:rPr>
          <w:szCs w:val="21"/>
        </w:rPr>
        <w:t>做出时存在虚假或未兑现；</w:t>
      </w:r>
    </w:p>
    <w:p>
      <w:pPr>
        <w:spacing w:before="87" w:beforeLines="30" w:after="87" w:afterLines="30" w:line="360" w:lineRule="auto"/>
        <w:ind w:firstLine="420" w:firstLineChars="200"/>
        <w:rPr>
          <w:szCs w:val="21"/>
        </w:rPr>
      </w:pPr>
      <w:r>
        <w:rPr>
          <w:rFonts w:hint="eastAsia"/>
          <w:szCs w:val="21"/>
        </w:rPr>
        <w:t xml:space="preserve">1.6 </w:t>
      </w:r>
      <w:r>
        <w:rPr>
          <w:szCs w:val="21"/>
        </w:rPr>
        <w:t>乙方被依法清算或破产；</w:t>
      </w:r>
    </w:p>
    <w:p>
      <w:pPr>
        <w:spacing w:before="87" w:beforeLines="30" w:after="87" w:afterLines="30" w:line="360" w:lineRule="auto"/>
        <w:ind w:firstLine="420" w:firstLineChars="200"/>
        <w:rPr>
          <w:szCs w:val="21"/>
        </w:rPr>
      </w:pPr>
      <w:r>
        <w:rPr>
          <w:rFonts w:hint="eastAsia"/>
          <w:szCs w:val="21"/>
        </w:rPr>
        <w:t xml:space="preserve">1.7 </w:t>
      </w:r>
      <w:r>
        <w:rPr>
          <w:szCs w:val="21"/>
        </w:rPr>
        <w:t>乙方未履行本</w:t>
      </w:r>
      <w:r>
        <w:rPr>
          <w:rFonts w:hint="eastAsia"/>
          <w:szCs w:val="21"/>
        </w:rPr>
        <w:t>合同</w:t>
      </w:r>
      <w:r>
        <w:rPr>
          <w:szCs w:val="21"/>
        </w:rPr>
        <w:t>项下的其他义务构成对本</w:t>
      </w:r>
      <w:r>
        <w:rPr>
          <w:rFonts w:hint="eastAsia"/>
          <w:szCs w:val="21"/>
        </w:rPr>
        <w:t>合同</w:t>
      </w:r>
      <w:r>
        <w:rPr>
          <w:szCs w:val="21"/>
        </w:rPr>
        <w:t>的实质性违约，并且在收到甲方说明其违约并要求补救的书面通知后 3 天内仍未能补救该实质性违约</w:t>
      </w:r>
      <w:r>
        <w:rPr>
          <w:rFonts w:hint="eastAsia"/>
          <w:szCs w:val="21"/>
        </w:rPr>
        <w:t>；</w:t>
      </w:r>
    </w:p>
    <w:p>
      <w:pPr>
        <w:spacing w:before="87" w:beforeLines="30" w:after="87" w:afterLines="30" w:line="360" w:lineRule="auto"/>
        <w:ind w:firstLine="420" w:firstLineChars="200"/>
        <w:rPr>
          <w:bCs/>
          <w:szCs w:val="21"/>
        </w:rPr>
      </w:pPr>
      <w:r>
        <w:rPr>
          <w:rFonts w:hint="eastAsia"/>
          <w:bCs/>
          <w:szCs w:val="21"/>
        </w:rPr>
        <w:t>1.8 乙方出现本合同约定的其他甲方有权解除合同的情形的；</w:t>
      </w:r>
    </w:p>
    <w:p>
      <w:pPr>
        <w:pStyle w:val="3"/>
        <w:keepLines/>
        <w:adjustRightInd/>
        <w:spacing w:before="120" w:after="120"/>
        <w:ind w:firstLine="280" w:firstLineChars="100"/>
        <w:jc w:val="left"/>
        <w:textAlignment w:val="auto"/>
        <w:rPr>
          <w:b/>
          <w:bCs/>
          <w:szCs w:val="28"/>
        </w:rPr>
      </w:pPr>
      <w:bookmarkStart w:id="41" w:name="_Toc26570"/>
      <w:bookmarkStart w:id="42" w:name="_Toc18673"/>
      <w:r>
        <w:rPr>
          <w:rFonts w:hint="eastAsia"/>
          <w:b/>
          <w:bCs/>
          <w:szCs w:val="28"/>
        </w:rPr>
        <w:t>九、知识产权和保密义务</w:t>
      </w:r>
      <w:bookmarkEnd w:id="41"/>
      <w:bookmarkEnd w:id="42"/>
    </w:p>
    <w:p>
      <w:pPr>
        <w:spacing w:before="87" w:beforeLines="30" w:after="87" w:afterLines="30" w:line="360" w:lineRule="auto"/>
        <w:ind w:firstLine="420" w:firstLineChars="200"/>
        <w:rPr>
          <w:szCs w:val="21"/>
        </w:rPr>
      </w:pPr>
      <w:r>
        <w:rPr>
          <w:rFonts w:hint="eastAsia"/>
          <w:szCs w:val="21"/>
        </w:rPr>
        <w:t xml:space="preserve">1、甲方对于乙方针对本项目所编制的所有文件拥有版权。  </w:t>
      </w:r>
    </w:p>
    <w:p>
      <w:pPr>
        <w:spacing w:before="87" w:beforeLines="30" w:after="87" w:afterLines="30" w:line="360" w:lineRule="auto"/>
        <w:ind w:firstLine="420" w:firstLineChars="200"/>
        <w:rPr>
          <w:szCs w:val="21"/>
        </w:rPr>
      </w:pPr>
      <w:r>
        <w:rPr>
          <w:rFonts w:hint="eastAsia"/>
          <w:szCs w:val="21"/>
        </w:rPr>
        <w:t>2、乙方对本合同和与之有关的任何内容负有保密义务。本约定在本合同终止后继续有效。</w:t>
      </w:r>
    </w:p>
    <w:p>
      <w:pPr>
        <w:spacing w:before="87" w:beforeLines="30" w:after="87" w:afterLines="30" w:line="360" w:lineRule="auto"/>
        <w:ind w:firstLine="420" w:firstLineChars="200"/>
        <w:rPr>
          <w:szCs w:val="21"/>
        </w:rPr>
      </w:pPr>
      <w:r>
        <w:rPr>
          <w:rFonts w:hint="eastAsia"/>
          <w:szCs w:val="21"/>
        </w:rPr>
        <w:t>3、乙方不得将甲方提供的资料用于本合同以外的目的，并应在本合同履行完毕后及时向甲方归还或按照甲方指示销毁所有甲方提供的资料。</w:t>
      </w:r>
    </w:p>
    <w:p>
      <w:pPr>
        <w:spacing w:before="87" w:beforeLines="30" w:after="87" w:afterLines="30" w:line="360" w:lineRule="auto"/>
        <w:ind w:firstLine="420" w:firstLineChars="200"/>
        <w:rPr>
          <w:szCs w:val="21"/>
        </w:rPr>
      </w:pPr>
      <w:r>
        <w:rPr>
          <w:rFonts w:hint="eastAsia"/>
          <w:szCs w:val="21"/>
        </w:rPr>
        <w:t xml:space="preserve">4、甲方为本项目的实施，有权使用、复制、印刷、展览及出版此类文件，在此情况下不需取得乙方的许可。乙方不得以任何理由，向甲方索取报酬或提出索赔。 </w:t>
      </w:r>
    </w:p>
    <w:p>
      <w:pPr>
        <w:spacing w:before="87" w:beforeLines="30" w:after="87" w:afterLines="30" w:line="360" w:lineRule="auto"/>
        <w:ind w:firstLine="420" w:firstLineChars="200"/>
        <w:rPr>
          <w:szCs w:val="21"/>
        </w:rPr>
      </w:pPr>
      <w:r>
        <w:rPr>
          <w:rFonts w:hint="eastAsia"/>
          <w:szCs w:val="21"/>
        </w:rPr>
        <w:t>5、 乙方可单独或与他人联合出版有关工程和服务的资料，但应事先得到甲方的书面许可。</w:t>
      </w:r>
    </w:p>
    <w:p>
      <w:pPr>
        <w:spacing w:before="87" w:beforeLines="30" w:after="87" w:afterLines="30" w:line="360" w:lineRule="auto"/>
        <w:ind w:firstLine="420" w:firstLineChars="200"/>
        <w:rPr>
          <w:szCs w:val="21"/>
        </w:rPr>
      </w:pPr>
      <w:r>
        <w:rPr>
          <w:rFonts w:hint="eastAsia"/>
          <w:szCs w:val="21"/>
        </w:rPr>
        <w:t>6、 乙方编制的文件不得侵犯任何第三方的合法知识产权，如由此导致第三方向甲方提出索赔，乙方应负责处理，并赔偿由此造成甲方的全部损失（包括但不限于侵权赔偿费、诉讼费、差旅费、律师费等）。</w:t>
      </w:r>
    </w:p>
    <w:p>
      <w:pPr>
        <w:spacing w:before="87" w:beforeLines="30" w:after="87" w:afterLines="30" w:line="360" w:lineRule="auto"/>
        <w:ind w:firstLine="420" w:firstLineChars="200"/>
      </w:pPr>
      <w:r>
        <w:rPr>
          <w:rFonts w:hint="eastAsia"/>
          <w:szCs w:val="21"/>
        </w:rPr>
        <w:t>7、乙方应保护甲方的知识产权,不得向第三人泄露、转让甲方提交的产品图纸等技术经济资料,不得向第三人提供成果文件纸质或电子版资料，如发生以上情况,甲方有权向乙方索赔。</w:t>
      </w:r>
    </w:p>
    <w:p>
      <w:pPr>
        <w:pStyle w:val="3"/>
        <w:keepLines/>
        <w:adjustRightInd/>
        <w:spacing w:before="120" w:after="120"/>
        <w:ind w:firstLine="280" w:firstLineChars="100"/>
        <w:jc w:val="left"/>
        <w:textAlignment w:val="auto"/>
        <w:rPr>
          <w:b/>
          <w:bCs/>
          <w:szCs w:val="28"/>
        </w:rPr>
      </w:pPr>
      <w:bookmarkStart w:id="43" w:name="_Toc20769"/>
      <w:bookmarkStart w:id="44" w:name="_Toc76192075"/>
      <w:bookmarkStart w:id="45" w:name="_Toc29971"/>
      <w:r>
        <w:rPr>
          <w:rFonts w:hint="eastAsia"/>
          <w:b/>
          <w:bCs/>
          <w:szCs w:val="28"/>
        </w:rPr>
        <w:t>十、不可抗力</w:t>
      </w:r>
      <w:bookmarkEnd w:id="43"/>
      <w:bookmarkEnd w:id="44"/>
      <w:bookmarkEnd w:id="45"/>
    </w:p>
    <w:p>
      <w:pPr>
        <w:spacing w:before="87" w:beforeLines="30" w:after="87" w:afterLines="30" w:line="360" w:lineRule="auto"/>
        <w:ind w:firstLine="420" w:firstLineChars="200"/>
        <w:rPr>
          <w:szCs w:val="21"/>
        </w:rPr>
      </w:pPr>
      <w:r>
        <w:rPr>
          <w:rFonts w:hint="eastAsia"/>
          <w:szCs w:val="21"/>
        </w:rPr>
        <w:t>1、本合同所称不可抗力是指不能预见、不能克服、不能避免并对一方当事人造成重大影响的客观事件，包括但不限于自然灾害如洪水、地震、火灾和风暴等以及社会事件如战争、动乱、政府行为等。</w:t>
      </w:r>
    </w:p>
    <w:p>
      <w:pPr>
        <w:spacing w:before="87" w:beforeLines="30" w:after="87" w:afterLines="30" w:line="360" w:lineRule="auto"/>
        <w:ind w:firstLine="420" w:firstLineChars="200"/>
        <w:rPr>
          <w:szCs w:val="21"/>
        </w:rPr>
      </w:pPr>
      <w:r>
        <w:rPr>
          <w:rFonts w:hint="eastAsia"/>
          <w:szCs w:val="21"/>
        </w:rPr>
        <w:t>2、 如因不可抗力事件的发生导致合同无法履行时，遇不可抗力的一方应立即将事故情况书面告知另一方，并应在5天内，提供事故详情及合同不能履行或者需要延期履行的书面资料，双方认可后协商解除合同或暂时延迟合同的履行。</w:t>
      </w:r>
    </w:p>
    <w:p>
      <w:pPr>
        <w:pStyle w:val="3"/>
        <w:keepLines/>
        <w:adjustRightInd/>
        <w:spacing w:before="120" w:after="120"/>
        <w:ind w:firstLine="280" w:firstLineChars="100"/>
        <w:jc w:val="left"/>
        <w:textAlignment w:val="auto"/>
        <w:rPr>
          <w:b/>
          <w:bCs/>
          <w:szCs w:val="28"/>
        </w:rPr>
      </w:pPr>
      <w:bookmarkStart w:id="46" w:name="_Toc76192076"/>
      <w:bookmarkStart w:id="47" w:name="_Toc17180"/>
      <w:bookmarkStart w:id="48" w:name="_Toc24601"/>
      <w:r>
        <w:rPr>
          <w:rFonts w:hint="eastAsia"/>
          <w:b/>
          <w:bCs/>
          <w:szCs w:val="28"/>
        </w:rPr>
        <w:t>十一、争议解决</w:t>
      </w:r>
      <w:bookmarkEnd w:id="46"/>
      <w:bookmarkEnd w:id="47"/>
      <w:bookmarkEnd w:id="48"/>
    </w:p>
    <w:p>
      <w:pPr>
        <w:spacing w:before="87" w:beforeLines="30" w:after="87" w:afterLines="30" w:line="360" w:lineRule="auto"/>
        <w:ind w:firstLine="420" w:firstLineChars="200"/>
        <w:rPr>
          <w:szCs w:val="21"/>
        </w:rPr>
      </w:pPr>
      <w:r>
        <w:rPr>
          <w:rFonts w:hint="eastAsia"/>
          <w:szCs w:val="21"/>
        </w:rPr>
        <w:t>双方因履行本合同而发生的争议，应本着友好合作的态度协商解决，协商不成的，向甲方住所地人民法院起诉。</w:t>
      </w:r>
    </w:p>
    <w:p>
      <w:pPr>
        <w:pStyle w:val="3"/>
        <w:keepLines/>
        <w:adjustRightInd/>
        <w:spacing w:before="120" w:after="120"/>
        <w:ind w:firstLine="280" w:firstLineChars="100"/>
        <w:jc w:val="left"/>
        <w:textAlignment w:val="auto"/>
        <w:rPr>
          <w:b/>
          <w:bCs/>
          <w:szCs w:val="28"/>
        </w:rPr>
      </w:pPr>
      <w:bookmarkStart w:id="49" w:name="_Toc14868"/>
      <w:bookmarkStart w:id="50" w:name="_Toc2683"/>
      <w:bookmarkStart w:id="51" w:name="_Toc76192077"/>
      <w:r>
        <w:rPr>
          <w:rFonts w:hint="eastAsia"/>
          <w:b/>
          <w:bCs/>
          <w:szCs w:val="28"/>
        </w:rPr>
        <w:t>十二、其它条款</w:t>
      </w:r>
      <w:bookmarkEnd w:id="49"/>
      <w:bookmarkEnd w:id="50"/>
      <w:bookmarkEnd w:id="51"/>
    </w:p>
    <w:p>
      <w:pPr>
        <w:spacing w:before="87" w:beforeLines="30" w:after="87" w:afterLines="30" w:line="360" w:lineRule="auto"/>
        <w:ind w:firstLine="420" w:firstLineChars="200"/>
        <w:rPr>
          <w:szCs w:val="21"/>
        </w:rPr>
      </w:pPr>
      <w:r>
        <w:rPr>
          <w:rFonts w:hint="eastAsia"/>
          <w:szCs w:val="21"/>
        </w:rPr>
        <w:t>1、双方认可的来往传真、会议纪要等,均为本合同的组成部分,与本合同具有同等法律效力。</w:t>
      </w:r>
    </w:p>
    <w:p>
      <w:pPr>
        <w:spacing w:before="87" w:beforeLines="30" w:after="87" w:afterLines="30" w:line="360" w:lineRule="auto"/>
        <w:ind w:firstLine="420" w:firstLineChars="200"/>
      </w:pPr>
      <w:r>
        <w:rPr>
          <w:rFonts w:hint="eastAsia"/>
          <w:szCs w:val="21"/>
        </w:rPr>
        <w:t>2、若因国家、行业、各级电网公司的政策、规范、标准、规定发生变化导致本合同无法执行或合同约定的工作内容发生实质变化，双方终止合同或另行签订补充协议。</w:t>
      </w:r>
    </w:p>
    <w:p>
      <w:pPr>
        <w:spacing w:before="87" w:beforeLines="30" w:after="87" w:afterLines="30" w:line="360" w:lineRule="auto"/>
        <w:ind w:firstLine="420" w:firstLineChars="200"/>
        <w:rPr>
          <w:szCs w:val="21"/>
        </w:rPr>
      </w:pPr>
      <w:r>
        <w:rPr>
          <w:rFonts w:hint="eastAsia"/>
          <w:szCs w:val="21"/>
        </w:rPr>
        <w:t>3、未尽事宜,经双方协商一致,签订补充协议,补充协议与本合同具有同等法律效力。</w:t>
      </w:r>
    </w:p>
    <w:p>
      <w:pPr>
        <w:spacing w:before="87" w:beforeLines="30" w:after="87" w:afterLines="30" w:line="360" w:lineRule="auto"/>
        <w:ind w:firstLine="420" w:firstLineChars="200"/>
        <w:rPr>
          <w:szCs w:val="21"/>
        </w:rPr>
      </w:pPr>
      <w:r>
        <w:rPr>
          <w:rFonts w:hint="eastAsia"/>
          <w:szCs w:val="21"/>
        </w:rPr>
        <w:t>4、本合同一式</w:t>
      </w:r>
      <w:r>
        <w:rPr>
          <w:rFonts w:hint="eastAsia"/>
          <w:szCs w:val="21"/>
          <w:u w:val="single"/>
        </w:rPr>
        <w:t>陆</w:t>
      </w:r>
      <w:r>
        <w:rPr>
          <w:rFonts w:hint="eastAsia"/>
          <w:szCs w:val="21"/>
        </w:rPr>
        <w:t>份，甲方执</w:t>
      </w:r>
      <w:r>
        <w:rPr>
          <w:rFonts w:hint="eastAsia"/>
          <w:szCs w:val="21"/>
          <w:u w:val="single"/>
          <w:lang w:val="en-US" w:eastAsia="zh-CN"/>
        </w:rPr>
        <w:t>肆</w:t>
      </w:r>
      <w:r>
        <w:rPr>
          <w:rFonts w:hint="eastAsia"/>
          <w:szCs w:val="21"/>
        </w:rPr>
        <w:t>份，乙方执</w:t>
      </w:r>
      <w:r>
        <w:rPr>
          <w:rFonts w:hint="eastAsia"/>
          <w:szCs w:val="21"/>
          <w:u w:val="single"/>
        </w:rPr>
        <w:t>贰</w:t>
      </w:r>
      <w:r>
        <w:rPr>
          <w:rFonts w:hint="eastAsia"/>
          <w:szCs w:val="21"/>
        </w:rPr>
        <w:t>份，均有同等法律效力，共同遵守严格履行。</w:t>
      </w:r>
    </w:p>
    <w:p>
      <w:pPr>
        <w:pStyle w:val="3"/>
        <w:keepLines/>
        <w:adjustRightInd/>
        <w:spacing w:before="120" w:after="120"/>
        <w:ind w:firstLine="280" w:firstLineChars="100"/>
        <w:jc w:val="left"/>
        <w:textAlignment w:val="auto"/>
        <w:rPr>
          <w:b/>
          <w:bCs/>
          <w:szCs w:val="28"/>
        </w:rPr>
      </w:pPr>
      <w:bookmarkStart w:id="52" w:name="_Toc8175"/>
      <w:bookmarkStart w:id="53" w:name="_Toc26012"/>
      <w:r>
        <w:rPr>
          <w:rFonts w:hint="eastAsia"/>
          <w:b/>
          <w:bCs/>
          <w:szCs w:val="28"/>
        </w:rPr>
        <w:t>十三、合同附件</w:t>
      </w:r>
      <w:bookmarkEnd w:id="52"/>
      <w:bookmarkEnd w:id="53"/>
    </w:p>
    <w:p>
      <w:pPr>
        <w:spacing w:before="87" w:beforeLines="30" w:after="87" w:afterLines="30" w:line="360" w:lineRule="auto"/>
        <w:ind w:firstLine="420" w:firstLineChars="200"/>
        <w:rPr>
          <w:szCs w:val="21"/>
        </w:rPr>
      </w:pPr>
      <w:r>
        <w:rPr>
          <w:rFonts w:hint="eastAsia"/>
          <w:szCs w:val="21"/>
        </w:rPr>
        <w:t>附件1：安健环协议</w:t>
      </w:r>
    </w:p>
    <w:p>
      <w:pPr>
        <w:spacing w:before="87" w:beforeLines="30" w:after="87" w:afterLines="30" w:line="360" w:lineRule="auto"/>
        <w:ind w:firstLine="420" w:firstLineChars="200"/>
      </w:pPr>
      <w:r>
        <w:rPr>
          <w:rFonts w:hint="eastAsia"/>
          <w:szCs w:val="21"/>
        </w:rPr>
        <w:t>附件2：保廉合同</w:t>
      </w:r>
    </w:p>
    <w:p>
      <w:pPr>
        <w:spacing w:before="87" w:beforeLines="30" w:after="87" w:afterLines="30" w:line="360" w:lineRule="auto"/>
        <w:ind w:firstLine="420" w:firstLineChars="200"/>
        <w:rPr>
          <w:szCs w:val="21"/>
        </w:rPr>
      </w:pPr>
      <w:r>
        <w:rPr>
          <w:rFonts w:hint="eastAsia"/>
          <w:szCs w:val="21"/>
        </w:rPr>
        <w:t>附件3：合同分项价格表</w:t>
      </w:r>
    </w:p>
    <w:p>
      <w:pPr>
        <w:spacing w:before="87" w:beforeLines="30" w:after="87" w:afterLines="30" w:line="360" w:lineRule="auto"/>
        <w:ind w:firstLine="420" w:firstLineChars="200"/>
        <w:rPr>
          <w:rFonts w:hint="eastAsia"/>
          <w:szCs w:val="21"/>
        </w:rPr>
      </w:pPr>
      <w:r>
        <w:rPr>
          <w:rFonts w:hint="eastAsia"/>
          <w:szCs w:val="21"/>
          <w:lang w:eastAsia="zh-CN"/>
        </w:rPr>
        <w:t>附件</w:t>
      </w:r>
      <w:r>
        <w:rPr>
          <w:rFonts w:hint="eastAsia"/>
          <w:szCs w:val="21"/>
          <w:lang w:val="en-US" w:eastAsia="zh-CN"/>
        </w:rPr>
        <w:t>4</w:t>
      </w:r>
      <w:r>
        <w:rPr>
          <w:rFonts w:hint="eastAsia"/>
          <w:szCs w:val="21"/>
          <w:lang w:eastAsia="zh-CN"/>
        </w:rPr>
        <w:t>：考核汇总表</w:t>
      </w:r>
    </w:p>
    <w:p>
      <w:pPr>
        <w:spacing w:before="87" w:beforeLines="30" w:after="87" w:afterLines="30" w:line="360" w:lineRule="auto"/>
        <w:ind w:firstLine="420" w:firstLineChars="200"/>
        <w:rPr>
          <w:rFonts w:hint="eastAsia"/>
          <w:szCs w:val="21"/>
        </w:rPr>
      </w:pPr>
      <w:r>
        <w:rPr>
          <w:rFonts w:hint="eastAsia"/>
          <w:szCs w:val="21"/>
        </w:rPr>
        <w:t>附件</w:t>
      </w:r>
      <w:r>
        <w:rPr>
          <w:rFonts w:hint="eastAsia"/>
          <w:szCs w:val="21"/>
          <w:lang w:val="en-US" w:eastAsia="zh-CN"/>
        </w:rPr>
        <w:t>5</w:t>
      </w:r>
      <w:r>
        <w:rPr>
          <w:rFonts w:hint="eastAsia"/>
          <w:szCs w:val="21"/>
        </w:rPr>
        <w:t>：工程量确认单</w:t>
      </w:r>
    </w:p>
    <w:p>
      <w:pPr>
        <w:pStyle w:val="9"/>
        <w:rPr>
          <w:rFonts w:hint="eastAsia" w:eastAsia="宋体"/>
          <w:lang w:val="en-US" w:eastAsia="zh-CN"/>
        </w:rPr>
      </w:pPr>
    </w:p>
    <w:bookmarkEnd w:id="4"/>
    <w:bookmarkEnd w:id="5"/>
    <w:bookmarkEnd w:id="6"/>
    <w:p>
      <w:pPr>
        <w:rPr>
          <w:rFonts w:ascii="宋体" w:hAnsi="宋体" w:cs="宋体"/>
          <w:b/>
          <w:bCs/>
          <w:kern w:val="0"/>
          <w:sz w:val="28"/>
          <w:szCs w:val="28"/>
        </w:rPr>
      </w:pPr>
      <w:bookmarkStart w:id="54" w:name="_Toc15271"/>
      <w:bookmarkStart w:id="55" w:name="_Toc37688258"/>
      <w:bookmarkStart w:id="56" w:name="_Toc26387"/>
      <w:bookmarkStart w:id="57" w:name="_Toc18040"/>
      <w:bookmarkStart w:id="58" w:name="_Toc13437"/>
      <w:bookmarkStart w:id="59" w:name="_Toc2095868"/>
      <w:r>
        <w:rPr>
          <w:rFonts w:hint="eastAsia" w:ascii="宋体" w:hAnsi="宋体" w:cs="宋体"/>
          <w:b/>
          <w:bCs/>
          <w:kern w:val="0"/>
          <w:sz w:val="28"/>
          <w:szCs w:val="28"/>
        </w:rPr>
        <w:br w:type="page"/>
      </w:r>
    </w:p>
    <w:bookmarkEnd w:id="54"/>
    <w:bookmarkEnd w:id="55"/>
    <w:bookmarkEnd w:id="56"/>
    <w:bookmarkEnd w:id="57"/>
    <w:bookmarkEnd w:id="58"/>
    <w:bookmarkEnd w:id="59"/>
    <w:p>
      <w:pPr>
        <w:spacing w:before="87" w:beforeLines="30" w:after="87" w:afterLines="30" w:line="360" w:lineRule="auto"/>
        <w:outlineLvl w:val="1"/>
        <w:rPr>
          <w:rFonts w:ascii="宋体" w:hAnsi="宋体" w:cs="宋体"/>
          <w:b/>
          <w:bCs/>
          <w:kern w:val="0"/>
          <w:sz w:val="24"/>
        </w:rPr>
      </w:pPr>
      <w:bookmarkStart w:id="60" w:name="_Toc4071"/>
      <w:bookmarkStart w:id="61" w:name="_Toc16595"/>
      <w:bookmarkStart w:id="62" w:name="_Toc37688262"/>
      <w:r>
        <w:rPr>
          <w:rFonts w:hint="eastAsia" w:ascii="宋体" w:hAnsi="宋体" w:cs="宋体"/>
          <w:b/>
          <w:bCs/>
          <w:kern w:val="0"/>
          <w:sz w:val="24"/>
        </w:rPr>
        <w:t>附件1：安健环协议</w:t>
      </w:r>
    </w:p>
    <w:p>
      <w:pPr>
        <w:spacing w:line="480" w:lineRule="exact"/>
        <w:jc w:val="center"/>
        <w:rPr>
          <w:rFonts w:ascii="宋体" w:hAnsi="宋体" w:cs="宋体"/>
          <w:b/>
          <w:bCs/>
          <w:kern w:val="0"/>
          <w:sz w:val="28"/>
          <w:szCs w:val="28"/>
        </w:rPr>
      </w:pPr>
      <w:r>
        <w:rPr>
          <w:rFonts w:hint="eastAsia" w:ascii="宋体" w:hAnsi="宋体" w:cs="宋体"/>
          <w:b/>
          <w:bCs/>
          <w:kern w:val="0"/>
          <w:sz w:val="28"/>
          <w:szCs w:val="28"/>
        </w:rPr>
        <w:t>安健环协议</w:t>
      </w:r>
    </w:p>
    <w:p>
      <w:pPr>
        <w:pStyle w:val="7"/>
        <w:snapToGrid w:val="0"/>
        <w:ind w:left="420" w:leftChars="200"/>
        <w:rPr>
          <w:rFonts w:ascii="Times New Roman" w:cs="Arial"/>
          <w:b/>
          <w:color w:val="000000"/>
          <w:sz w:val="21"/>
          <w:szCs w:val="21"/>
          <w:lang w:val="en-GB"/>
        </w:rPr>
      </w:pPr>
    </w:p>
    <w:p>
      <w:pPr>
        <w:pStyle w:val="7"/>
        <w:snapToGrid w:val="0"/>
        <w:ind w:left="420" w:leftChars="200"/>
        <w:rPr>
          <w:rFonts w:ascii="Times New Roman" w:cs="Arial"/>
          <w:b/>
          <w:color w:val="000000"/>
          <w:sz w:val="21"/>
          <w:szCs w:val="21"/>
          <w:lang w:val="en-GB"/>
        </w:rPr>
      </w:pPr>
      <w:r>
        <w:rPr>
          <w:rFonts w:hint="eastAsia" w:ascii="Times New Roman" w:cs="Arial"/>
          <w:b/>
          <w:color w:val="000000"/>
          <w:sz w:val="21"/>
          <w:szCs w:val="21"/>
          <w:lang w:val="en-GB"/>
        </w:rPr>
        <w:t xml:space="preserve">项目名称： </w:t>
      </w:r>
      <w:r>
        <w:rPr>
          <w:rFonts w:hint="eastAsia" w:ascii="Times New Roman" w:cs="Arial"/>
          <w:b/>
          <w:color w:val="000000"/>
          <w:sz w:val="21"/>
          <w:szCs w:val="21"/>
          <w:lang w:val="en-US" w:eastAsia="zh-CN"/>
        </w:rPr>
        <w:t>飞</w:t>
      </w:r>
      <w:r>
        <w:rPr>
          <w:rFonts w:hint="eastAsia" w:ascii="Times New Roman" w:cs="Arial"/>
          <w:b/>
          <w:color w:val="000000"/>
          <w:sz w:val="21"/>
          <w:szCs w:val="21"/>
          <w:u w:val="single"/>
          <w:lang w:val="en-GB" w:eastAsia="zh-CN"/>
        </w:rPr>
        <w:t>灰暂存间氨气收集管道改造</w:t>
      </w:r>
      <w:r>
        <w:rPr>
          <w:rFonts w:hint="eastAsia" w:ascii="Times New Roman" w:cs="Arial"/>
          <w:b/>
          <w:color w:val="000000"/>
          <w:sz w:val="21"/>
          <w:szCs w:val="21"/>
          <w:lang w:val="en-GB"/>
        </w:rPr>
        <w:t xml:space="preserve">                                     </w:t>
      </w:r>
    </w:p>
    <w:p>
      <w:pPr>
        <w:pStyle w:val="7"/>
        <w:snapToGrid w:val="0"/>
        <w:ind w:left="420" w:leftChars="200"/>
        <w:rPr>
          <w:rFonts w:ascii="Times New Roman" w:cs="Arial"/>
          <w:b/>
          <w:color w:val="000000"/>
          <w:sz w:val="21"/>
          <w:szCs w:val="21"/>
        </w:rPr>
      </w:pPr>
      <w:r>
        <w:rPr>
          <w:rFonts w:hint="eastAsia" w:ascii="Times New Roman" w:cs="Arial"/>
          <w:b/>
          <w:color w:val="000000"/>
          <w:sz w:val="21"/>
          <w:szCs w:val="21"/>
          <w:lang w:val="en-GB"/>
        </w:rPr>
        <w:t>甲方：</w:t>
      </w:r>
      <w:r>
        <w:rPr>
          <w:rFonts w:hint="eastAsia" w:ascii="Times New Roman" w:cs="Arial"/>
          <w:b/>
          <w:color w:val="000000"/>
          <w:sz w:val="21"/>
          <w:szCs w:val="21"/>
          <w:u w:val="single"/>
          <w:lang w:val="en-US" w:eastAsia="zh-CN"/>
        </w:rPr>
        <w:t>焦作市绿鑫城发有限公司</w:t>
      </w:r>
      <w:r>
        <w:rPr>
          <w:rFonts w:hint="eastAsia" w:ascii="Times New Roman" w:cs="Arial"/>
          <w:b/>
          <w:color w:val="000000"/>
          <w:sz w:val="21"/>
          <w:szCs w:val="21"/>
          <w:u w:val="single"/>
        </w:rPr>
        <w:t xml:space="preserve">   </w:t>
      </w:r>
    </w:p>
    <w:p>
      <w:pPr>
        <w:pStyle w:val="7"/>
        <w:snapToGrid w:val="0"/>
        <w:ind w:left="420" w:leftChars="200"/>
        <w:rPr>
          <w:rFonts w:ascii="仿宋_GB2312" w:eastAsia="仿宋_GB2312"/>
          <w:sz w:val="32"/>
          <w:szCs w:val="32"/>
          <w:lang w:val="en-GB"/>
        </w:rPr>
      </w:pPr>
      <w:r>
        <w:rPr>
          <w:rFonts w:hint="eastAsia" w:ascii="Times New Roman" w:cs="Arial"/>
          <w:b/>
          <w:color w:val="000000"/>
          <w:sz w:val="21"/>
          <w:szCs w:val="21"/>
          <w:lang w:val="en-GB"/>
        </w:rPr>
        <w:t xml:space="preserve">乙方： </w:t>
      </w:r>
      <w:r>
        <w:rPr>
          <w:rFonts w:hint="eastAsia" w:ascii="Times New Roman" w:cs="Arial"/>
          <w:b/>
          <w:color w:val="000000"/>
          <w:sz w:val="21"/>
          <w:szCs w:val="21"/>
          <w:u w:val="single"/>
          <w:lang w:val="en-US" w:eastAsia="zh-CN"/>
        </w:rPr>
        <w:t>****</w:t>
      </w:r>
      <w:r>
        <w:rPr>
          <w:rFonts w:hint="eastAsia" w:ascii="Times New Roman" w:cs="Arial"/>
          <w:b/>
          <w:color w:val="000000"/>
          <w:sz w:val="21"/>
          <w:szCs w:val="21"/>
          <w:u w:val="single"/>
        </w:rPr>
        <w:t xml:space="preserve">                                                 </w:t>
      </w:r>
      <w:r>
        <w:rPr>
          <w:rFonts w:hint="eastAsia" w:ascii="仿宋_GB2312" w:eastAsia="仿宋_GB2312"/>
          <w:b/>
          <w:sz w:val="32"/>
          <w:szCs w:val="32"/>
          <w:lang w:val="en-GB"/>
        </w:rPr>
        <w:t xml:space="preserve">  </w:t>
      </w:r>
      <w:r>
        <w:rPr>
          <w:rFonts w:hint="eastAsia" w:ascii="仿宋_GB2312" w:eastAsia="仿宋_GB2312"/>
          <w:sz w:val="32"/>
          <w:szCs w:val="32"/>
          <w:lang w:val="en-GB"/>
        </w:rPr>
        <w:t xml:space="preserve">                     </w:t>
      </w:r>
    </w:p>
    <w:p>
      <w:pPr>
        <w:spacing w:line="360" w:lineRule="auto"/>
        <w:rPr>
          <w:rFonts w:asciiTheme="minorEastAsia" w:hAnsiTheme="minorEastAsia"/>
          <w:b/>
        </w:rPr>
      </w:pPr>
      <w:r>
        <w:rPr>
          <w:rFonts w:hint="eastAsia" w:asciiTheme="minorEastAsia" w:hAnsiTheme="minorEastAsia"/>
          <w:b/>
        </w:rPr>
        <w:t>1 总则</w:t>
      </w:r>
    </w:p>
    <w:p>
      <w:pPr>
        <w:spacing w:line="360" w:lineRule="auto"/>
        <w:rPr>
          <w:rFonts w:asciiTheme="minorEastAsia" w:hAnsiTheme="minorEastAsia"/>
        </w:rPr>
      </w:pPr>
      <w:r>
        <w:rPr>
          <w:rFonts w:hint="eastAsia" w:asciiTheme="minorEastAsia" w:hAnsiTheme="minorEastAsia"/>
        </w:rPr>
        <w:t xml:space="preserve">    为贯彻“安全第一，预防为主，综合治理”的方针，明确甲、乙双方在外包项目实施过程中的权利、义务和安</w:t>
      </w:r>
      <w:r>
        <w:rPr>
          <w:rFonts w:hint="eastAsia" w:asciiTheme="minorEastAsia" w:hAnsiTheme="minorEastAsia"/>
          <w:color w:val="000000" w:themeColor="text1"/>
          <w14:textFill>
            <w14:solidFill>
              <w14:schemeClr w14:val="tx1"/>
            </w14:solidFill>
          </w14:textFill>
        </w:rPr>
        <w:t>全责任，加强和规范外包项目安全管理工作，根据</w:t>
      </w:r>
      <w:r>
        <w:rPr>
          <w:rFonts w:hint="eastAsia" w:asciiTheme="minorEastAsia" w:hAnsiTheme="minorEastAsia"/>
        </w:rPr>
        <w:t>国家有关法律法规以及甲方安全生产有关制度规定，甲、乙双方经过充分协商，签订本安全管理协议。</w:t>
      </w:r>
    </w:p>
    <w:p>
      <w:pPr>
        <w:spacing w:line="360" w:lineRule="auto"/>
        <w:rPr>
          <w:rFonts w:asciiTheme="minorEastAsia" w:hAnsiTheme="minorEastAsia"/>
          <w:b/>
        </w:rPr>
      </w:pPr>
      <w:r>
        <w:rPr>
          <w:rFonts w:hint="eastAsia" w:asciiTheme="minorEastAsia" w:hAnsiTheme="minorEastAsia"/>
          <w:b/>
        </w:rPr>
        <w:t>2 安全目标</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不发生重伤以上人身伤亡事故；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不发生公司规定的一般及以上设备事故；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不发生公司规定的一般及以上火灾事故；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不发生一般及以上负有主要责任的交通事故；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不发生责任性全厂停电事故；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不发生职业病危害事故；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不发生一般及以上公共卫生事故；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不发生一般及以上突发环境事故；</w:t>
      </w:r>
    </w:p>
    <w:p>
      <w:pPr>
        <w:pStyle w:val="7"/>
        <w:numPr>
          <w:ilvl w:val="0"/>
          <w:numId w:val="2"/>
        </w:numPr>
        <w:snapToGrid w:val="0"/>
        <w:spacing w:line="360" w:lineRule="auto"/>
        <w:ind w:left="0" w:leftChars="0" w:firstLine="567"/>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不发生环保行政处罚事件。</w:t>
      </w:r>
    </w:p>
    <w:p>
      <w:pPr>
        <w:spacing w:line="360" w:lineRule="auto"/>
        <w:rPr>
          <w:rFonts w:asciiTheme="minorEastAsia" w:hAnsiTheme="minorEastAsia"/>
          <w:b/>
        </w:rPr>
      </w:pPr>
      <w:r>
        <w:rPr>
          <w:rFonts w:hint="eastAsia" w:asciiTheme="minorEastAsia" w:hAnsiTheme="minorEastAsia"/>
          <w:b/>
        </w:rPr>
        <w:t>3 安全职责划分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 xml:space="preserve">3.1 </w:t>
      </w:r>
      <w:bookmarkStart w:id="63" w:name="_Toc484673753"/>
      <w:bookmarkStart w:id="64" w:name="_Toc469918383"/>
      <w:bookmarkStart w:id="65" w:name="_Toc469918202"/>
      <w:bookmarkStart w:id="66" w:name="_Toc485377403"/>
      <w:bookmarkStart w:id="67" w:name="_Toc469918384"/>
      <w:bookmarkStart w:id="68" w:name="_Toc469919300"/>
      <w:bookmarkStart w:id="69" w:name="_Toc469918203"/>
      <w:bookmarkStart w:id="70" w:name="_Toc469919301"/>
      <w:bookmarkStart w:id="71" w:name="_Toc486344857"/>
      <w:r>
        <w:rPr>
          <w:rFonts w:hint="eastAsia" w:asciiTheme="minorEastAsia" w:hAnsiTheme="minorEastAsia"/>
        </w:rPr>
        <w:t>甲方对外包项目安全生产承担管理责任。甲方应将外包项目纳入本单位日常安全生产管理体系，统一组织，统一协调，统一管理，监督和指导乙方履行外包项目安全生产责任。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olor w:val="FF0000"/>
        </w:rPr>
      </w:pPr>
      <w:r>
        <w:rPr>
          <w:rFonts w:hint="eastAsia" w:asciiTheme="minorEastAsia" w:hAnsiTheme="minorEastAsia"/>
        </w:rPr>
        <w:t>3.2 乙方应当按照国家法律法规和标准规范开展承包工作，对其作业现场的安全生产负责。实行总承包的项目，乙方应当按照合同和本协议规定，履行甲方对外包项目的安全生产责任，对外包项目施工现场的安全生产负总责，对分包单位安全生产负连带责任。</w:t>
      </w:r>
    </w:p>
    <w:p>
      <w:pPr>
        <w:spacing w:line="360" w:lineRule="auto"/>
        <w:rPr>
          <w:rFonts w:asciiTheme="minorEastAsia" w:hAnsiTheme="minorEastAsia"/>
          <w:b/>
        </w:rPr>
      </w:pPr>
      <w:r>
        <w:rPr>
          <w:rFonts w:hint="eastAsia" w:asciiTheme="minorEastAsia" w:hAnsiTheme="minorEastAsia"/>
          <w:b/>
        </w:rPr>
        <w:t>4 甲方的权利与义务</w:t>
      </w:r>
    </w:p>
    <w:p>
      <w:pPr>
        <w:spacing w:line="360" w:lineRule="auto"/>
        <w:rPr>
          <w:rFonts w:asciiTheme="minorEastAsia" w:hAnsiTheme="minorEastAsia"/>
          <w:b/>
        </w:rPr>
      </w:pPr>
      <w:r>
        <w:rPr>
          <w:rFonts w:hint="eastAsia" w:asciiTheme="minorEastAsia" w:hAnsiTheme="minorEastAsia"/>
          <w:b/>
        </w:rPr>
        <w:t>4.1 甲方的权利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4.1.1 甲方有权依据国家法律法规和企业制度标准，规范外包项目安全管理，确保外包项目实施过程符合安全生产、职业健康、环境保护等工作要求。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4.1.2 甲方有权根据合同和本协议规定，要求乙方履行入厂审查和开工许可手续、建立安全管理体系、落实相关安全措施、开展安全教育培训等，有权禁止不具备条件的作业人员、工器具、施工机械、物资材料等进入厂区和施工区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4.1.3 甲方有权对乙方企业营业执照、资质等级证书、安全生产许可证、相关人员从业资格证书、安全管理体系设置情况等进行审查和备案，审批乙方相关施工方案和措施等，有权要求乙方针对危险性作业编制专项施工方案和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4.1.4 甲方有权监督、指导和检查乙方外包项目实施过程，对乙方安全生产工作有权进行表彰奖励，对乙方安全生产违章违规行为有权提出整改或停工要求，并进行通报和考核。</w:t>
      </w:r>
    </w:p>
    <w:p>
      <w:pPr>
        <w:spacing w:line="360" w:lineRule="auto"/>
        <w:rPr>
          <w:rFonts w:asciiTheme="minorEastAsia" w:hAnsiTheme="minorEastAsia"/>
          <w:b/>
        </w:rPr>
      </w:pPr>
      <w:r>
        <w:rPr>
          <w:rFonts w:hint="eastAsia" w:asciiTheme="minorEastAsia" w:hAnsiTheme="minorEastAsia"/>
          <w:b/>
        </w:rPr>
        <w:t>4.2 甲方的义务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4.2.1 甲方应按照本企业生产部门和班组管理要求，对乙方实行一体化管理，对安全生产工作同部署、同检查、同考核。根据承包工作内容，请乙方参加本企业的安全生产相关会议。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4.2.2 甲方应当对乙方所有人员进行入厂安全教育培训，建立外包人员培训档案，所有人员经考核合格后方可进入现场。同时，甲方应监督指导乙方进行自身安全教育培训，并对乙方安全培训和考试情况进行备案。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 xml:space="preserve">4.2.3 甲方应为乙方统一制作出入证件，证件至少应标注乙方名称、承包项目、人员姓名、有效期、准入现场区域等信息，并附人员近期免冠照片。采取指纹、脸部识别等手段和门禁制度有效管控外包人员出入，对入厂外包人员证件应逐一进行检查，确保人、证统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4.2.4 开工前甲方业务主管部门应当向乙方项目负责人及安全、技术管理人员进行安全技术交底，并保存完整的交底记录。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72" w:name="_Toc485377620"/>
      <w:bookmarkStart w:id="73" w:name="_Toc484673929"/>
      <w:bookmarkStart w:id="74" w:name="_Toc486344987"/>
      <w:r>
        <w:rPr>
          <w:rFonts w:hint="eastAsia" w:asciiTheme="minorEastAsia" w:hAnsiTheme="minorEastAsia"/>
        </w:rPr>
        <w:t>4.2.5 甲方应严格执行外包项目工作许可手续，办理工作票时严格审核作业任务的必要性、合理性、安全性，根据工作特点安排现场监护人员，临时承包工作和长期承包需实施“双监护”的工作，甲方监护人员未到场不得允许乙方进入现场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4.2.6 甲方应根据自身便利条件，为乙方提供必要的电、汽、气、水源，或相关设备设施，告知乙方接入点允许的最大负荷和有关使用要求，并办理相关使用手续。</w:t>
      </w:r>
    </w:p>
    <w:bookmarkEnd w:id="63"/>
    <w:bookmarkEnd w:id="64"/>
    <w:bookmarkEnd w:id="65"/>
    <w:bookmarkEnd w:id="66"/>
    <w:bookmarkEnd w:id="67"/>
    <w:bookmarkEnd w:id="68"/>
    <w:bookmarkEnd w:id="69"/>
    <w:bookmarkEnd w:id="70"/>
    <w:bookmarkEnd w:id="71"/>
    <w:bookmarkEnd w:id="72"/>
    <w:bookmarkEnd w:id="73"/>
    <w:bookmarkEnd w:id="74"/>
    <w:p>
      <w:pPr>
        <w:spacing w:line="360" w:lineRule="auto"/>
        <w:rPr>
          <w:rFonts w:asciiTheme="minorEastAsia" w:hAnsiTheme="minorEastAsia"/>
          <w:b/>
        </w:rPr>
      </w:pPr>
      <w:r>
        <w:rPr>
          <w:rFonts w:hint="eastAsia" w:asciiTheme="minorEastAsia" w:hAnsiTheme="minorEastAsia"/>
          <w:b/>
        </w:rPr>
        <w:t>5 乙方的权利与义务</w:t>
      </w:r>
    </w:p>
    <w:p>
      <w:pPr>
        <w:spacing w:line="360" w:lineRule="auto"/>
        <w:rPr>
          <w:rFonts w:asciiTheme="minorEastAsia" w:hAnsiTheme="minorEastAsia"/>
          <w:b/>
        </w:rPr>
      </w:pPr>
      <w:r>
        <w:rPr>
          <w:rFonts w:hint="eastAsia" w:asciiTheme="minorEastAsia" w:hAnsiTheme="minorEastAsia"/>
          <w:b/>
        </w:rPr>
        <w:t>5.1 乙方的权利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5.1.1 乙方有权接受入厂安全教育培训，有权了解与承包项目有关的甲方规章制度要求，包括进出厂区注意事项、施工手续办理方式、现场安全作业要求、安全文明生产标准化规定等。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5.1.2 乙方有权就承包的具体作业任务要求甲方进行现场安全交底和风险告知，有权了解现场作业环境、设备运行情况和风险因素构成。在生产区域施工时，有权要求甲方采取必要的系统隔离措施，以保证施工安全。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5.1.3 甲方安排乙方与其他单位进行配合作业或交叉作业时，乙方有权要求甲方进行统一组织和协调，合理安排施工工序，做好安全互保工作。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5.1.4 发现重大安全隐患或发生危及人身或设备安全的情况时，乙方有权暂停施工作业。</w:t>
      </w:r>
    </w:p>
    <w:p>
      <w:pPr>
        <w:spacing w:line="360" w:lineRule="auto"/>
        <w:rPr>
          <w:rFonts w:asciiTheme="minorEastAsia" w:hAnsiTheme="minorEastAsia"/>
          <w:b/>
        </w:rPr>
      </w:pPr>
      <w:r>
        <w:rPr>
          <w:rFonts w:hint="eastAsia" w:asciiTheme="minorEastAsia" w:hAnsiTheme="minorEastAsia"/>
          <w:b/>
        </w:rPr>
        <w:t>5.2 乙方的义务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75" w:name="_Toc469919377"/>
      <w:bookmarkStart w:id="76" w:name="_Toc484673877"/>
      <w:bookmarkStart w:id="77" w:name="_Toc469918460"/>
      <w:bookmarkStart w:id="78" w:name="_Toc469918279"/>
      <w:bookmarkStart w:id="79" w:name="_Toc486344959"/>
      <w:bookmarkStart w:id="80" w:name="_Toc485377510"/>
      <w:r>
        <w:rPr>
          <w:rFonts w:hint="eastAsia" w:asciiTheme="minorEastAsia" w:hAnsiTheme="minorEastAsia"/>
        </w:rPr>
        <w:t>5.2.1 乙方进厂应当满足以下条件：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000000"/>
          <w:szCs w:val="21"/>
        </w:rPr>
      </w:pPr>
      <w:r>
        <w:rPr>
          <w:rFonts w:hint="eastAsia" w:asciiTheme="minorEastAsia" w:hAnsiTheme="minorEastAsia"/>
        </w:rPr>
        <w:t>5.2.1.1 乙方应提供以下材料供甲方审查备案，同时确保所提交材料真实、有效。</w:t>
      </w:r>
    </w:p>
    <w:p>
      <w:pPr>
        <w:pStyle w:val="8"/>
        <w:spacing w:line="360" w:lineRule="auto"/>
        <w:ind w:firstLine="420" w:firstLineChars="200"/>
        <w:rPr>
          <w:rFonts w:hAnsi="宋体"/>
          <w:color w:val="000000"/>
          <w:szCs w:val="21"/>
        </w:rPr>
      </w:pPr>
      <w:r>
        <w:rPr>
          <w:rFonts w:hint="eastAsia" w:hAnsi="宋体"/>
          <w:color w:val="000000"/>
          <w:szCs w:val="21"/>
        </w:rPr>
        <w:t>1) 企业营业执照、安全生产许可证、承包项目资质等级证书；</w:t>
      </w:r>
    </w:p>
    <w:p>
      <w:pPr>
        <w:pStyle w:val="8"/>
        <w:spacing w:line="360" w:lineRule="auto"/>
        <w:ind w:firstLine="420" w:firstLineChars="200"/>
        <w:rPr>
          <w:rFonts w:hAnsi="宋体"/>
          <w:color w:val="000000"/>
          <w:szCs w:val="21"/>
        </w:rPr>
      </w:pPr>
      <w:r>
        <w:rPr>
          <w:rFonts w:hint="eastAsia" w:hAnsi="宋体"/>
          <w:color w:val="000000"/>
          <w:szCs w:val="21"/>
        </w:rPr>
        <w:t>2）法人代表资格证书，非法人代表应持有授权委托书；</w:t>
      </w:r>
    </w:p>
    <w:p>
      <w:pPr>
        <w:pStyle w:val="8"/>
        <w:spacing w:line="360" w:lineRule="auto"/>
        <w:ind w:firstLine="420" w:firstLineChars="200"/>
        <w:rPr>
          <w:rFonts w:hAnsi="宋体"/>
          <w:color w:val="000000"/>
          <w:szCs w:val="21"/>
        </w:rPr>
      </w:pPr>
      <w:r>
        <w:rPr>
          <w:rFonts w:hint="eastAsia" w:hAnsi="宋体"/>
          <w:color w:val="000000"/>
          <w:szCs w:val="21"/>
        </w:rPr>
        <w:t>3）组织机构设置情况，以及项目负责人、安全及专业管理人员资格证书；</w:t>
      </w:r>
    </w:p>
    <w:p>
      <w:pPr>
        <w:pStyle w:val="8"/>
        <w:spacing w:line="360" w:lineRule="auto"/>
        <w:ind w:firstLine="420" w:firstLineChars="200"/>
        <w:rPr>
          <w:rFonts w:hAnsi="宋体"/>
          <w:color w:val="000000"/>
          <w:szCs w:val="21"/>
        </w:rPr>
      </w:pPr>
      <w:r>
        <w:rPr>
          <w:rFonts w:hint="eastAsia" w:hAnsi="宋体"/>
          <w:color w:val="000000"/>
          <w:szCs w:val="21"/>
        </w:rPr>
        <w:t>4）特种作业人员、特种设备作业人员资格证书；</w:t>
      </w:r>
    </w:p>
    <w:p>
      <w:pPr>
        <w:pStyle w:val="8"/>
        <w:spacing w:line="360" w:lineRule="auto"/>
        <w:ind w:firstLine="420" w:firstLineChars="200"/>
        <w:rPr>
          <w:rFonts w:hAnsi="宋体"/>
          <w:color w:val="000000"/>
          <w:szCs w:val="21"/>
        </w:rPr>
      </w:pPr>
      <w:r>
        <w:rPr>
          <w:rFonts w:hint="eastAsia" w:hAnsi="宋体"/>
          <w:color w:val="000000"/>
          <w:szCs w:val="21"/>
        </w:rPr>
        <w:t>5）入厂人员名单及所有人员身份证、近期体检证明、意外伤害保险或工伤保险证明；</w:t>
      </w:r>
    </w:p>
    <w:p>
      <w:pPr>
        <w:pStyle w:val="8"/>
        <w:spacing w:line="360" w:lineRule="auto"/>
        <w:ind w:firstLine="420" w:firstLineChars="200"/>
        <w:rPr>
          <w:rFonts w:hAnsi="宋体"/>
          <w:color w:val="000000"/>
          <w:szCs w:val="21"/>
        </w:rPr>
      </w:pPr>
      <w:r>
        <w:rPr>
          <w:rFonts w:hint="eastAsia" w:hAnsi="宋体"/>
          <w:color w:val="000000"/>
          <w:szCs w:val="21"/>
        </w:rPr>
        <w:t>6）符合定检和使用要求的安全防护用品、工器具、施工机械及特种设备清单；</w:t>
      </w:r>
    </w:p>
    <w:p>
      <w:pPr>
        <w:pStyle w:val="8"/>
        <w:spacing w:line="360" w:lineRule="auto"/>
        <w:ind w:firstLine="420" w:firstLineChars="200"/>
        <w:rPr>
          <w:rFonts w:hAnsi="宋体"/>
          <w:color w:val="000000"/>
          <w:szCs w:val="21"/>
        </w:rPr>
      </w:pPr>
      <w:r>
        <w:rPr>
          <w:rFonts w:hint="eastAsia" w:hAnsi="宋体"/>
          <w:color w:val="000000"/>
          <w:szCs w:val="21"/>
        </w:rPr>
        <w:t>7）施工组织设计、施工“三措一案”及重点作业专项方案措施等。</w:t>
      </w:r>
    </w:p>
    <w:p>
      <w:pPr>
        <w:pStyle w:val="8"/>
        <w:spacing w:line="360" w:lineRule="auto"/>
        <w:ind w:firstLine="420" w:firstLineChars="200"/>
        <w:rPr>
          <w:rFonts w:hAnsi="宋体"/>
          <w:color w:val="000000"/>
          <w:szCs w:val="21"/>
        </w:rPr>
      </w:pPr>
      <w:r>
        <w:rPr>
          <w:rFonts w:hint="eastAsia" w:hAnsi="宋体"/>
          <w:color w:val="000000"/>
          <w:szCs w:val="21"/>
        </w:rPr>
        <w:t>8）分包单位相关资料。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5.2.1.2 乙方必须具有法人资格，符合相应资质等级、业务能力和安全生产要求，乙方应根据合同和本协议规定建立项目组织机构和安全管理体系，配备承包项目所需要的项目负责人、管理人员和专业技术人员。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5.2.1.3 乙方入厂人员30人以下的，至少设置1名兼职安全管理人员；30人以上不足100人的，设置不少于1名专职安全管理人员；100人及以上的，设置不少于2名专职安全管理人员；100人及以上的长期承包单位，应设置独立的安全监督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5.2.1.4 乙方作业人员应具备必要的安全生产理论知识和实际操作技能，特种作业人员和特种设备作业人员必须按国家有关规定经过专门的安全作业培训，持有相应资格证书，并提交甲方审查备案。</w:t>
      </w:r>
    </w:p>
    <w:bookmarkEnd w:id="75"/>
    <w:bookmarkEnd w:id="76"/>
    <w:bookmarkEnd w:id="77"/>
    <w:bookmarkEnd w:id="78"/>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81" w:name="_Toc469919378"/>
      <w:bookmarkStart w:id="82" w:name="_Toc469918280"/>
      <w:bookmarkStart w:id="83" w:name="_Toc484673878"/>
      <w:bookmarkStart w:id="84" w:name="_Toc469918461"/>
      <w:r>
        <w:rPr>
          <w:rFonts w:hint="eastAsia" w:asciiTheme="minorEastAsia" w:hAnsiTheme="minorEastAsia"/>
        </w:rPr>
        <w:t>5.2.1.5 乙方不得使用未成年工和不适合现场安全作业要求的老、弱、病、残人员；作业人员不得超过国家规定的法定退休年龄；</w:t>
      </w:r>
      <w:bookmarkStart w:id="85" w:name="_Toc486344952"/>
      <w:r>
        <w:rPr>
          <w:rFonts w:hint="eastAsia" w:asciiTheme="minorEastAsia" w:hAnsiTheme="minorEastAsia"/>
        </w:rPr>
        <w:t>乙方提供所有作业人员的体检合格证明，作业人员应无所从事职业的禁忌症</w:t>
      </w:r>
      <w:bookmarkEnd w:id="85"/>
      <w:r>
        <w:rPr>
          <w:rFonts w:hint="eastAsia" w:asciiTheme="minorEastAsia" w:hAnsiTheme="minorEastAsia"/>
        </w:rPr>
        <w:t>。</w:t>
      </w:r>
    </w:p>
    <w:bookmarkEnd w:id="79"/>
    <w:bookmarkEnd w:id="80"/>
    <w:bookmarkEnd w:id="81"/>
    <w:bookmarkEnd w:id="82"/>
    <w:bookmarkEnd w:id="83"/>
    <w:bookmarkEnd w:id="84"/>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86" w:name="_Toc485377513"/>
      <w:bookmarkStart w:id="87" w:name="_Toc484673886"/>
      <w:bookmarkStart w:id="88" w:name="_Toc486344962"/>
      <w:bookmarkStart w:id="89" w:name="_Toc469918472"/>
      <w:bookmarkStart w:id="90" w:name="_Toc469918291"/>
      <w:bookmarkStart w:id="91" w:name="_Toc469919389"/>
      <w:r>
        <w:rPr>
          <w:rFonts w:hint="eastAsia" w:asciiTheme="minorEastAsia" w:hAnsiTheme="minorEastAsia"/>
        </w:rPr>
        <w:t>5.2.1.6 乙方应当在入厂前接受甲方的入厂教育培训，经考试合格后方可入厂。同时，乙方还应进行自身安全教育培训，建立安全培训档案，培训内容包括：操作及作业规范、防护用品使用方法、安全风险及防控措施、应急处置措施等</w:t>
      </w:r>
      <w:bookmarkEnd w:id="86"/>
      <w:bookmarkEnd w:id="87"/>
      <w:bookmarkEnd w:id="88"/>
      <w:r>
        <w:rPr>
          <w:rFonts w:hint="eastAsia" w:asciiTheme="minorEastAsia" w:hAnsiTheme="minorEastAsia"/>
        </w:rPr>
        <w:t>，培训人员名单和考试成绩报甲方备案。</w:t>
      </w:r>
    </w:p>
    <w:bookmarkEnd w:id="89"/>
    <w:bookmarkEnd w:id="90"/>
    <w:bookmarkEnd w:id="9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92" w:name="_Toc486344977"/>
      <w:bookmarkStart w:id="93" w:name="_Toc485377527"/>
      <w:bookmarkStart w:id="94" w:name="_Toc484673920"/>
      <w:bookmarkStart w:id="95" w:name="_Toc469918492"/>
      <w:bookmarkStart w:id="96" w:name="_Toc484673894"/>
      <w:bookmarkStart w:id="97" w:name="_Toc469918311"/>
      <w:bookmarkStart w:id="98" w:name="_Toc469919409"/>
      <w:r>
        <w:rPr>
          <w:rFonts w:hint="eastAsia" w:asciiTheme="minorEastAsia" w:hAnsiTheme="minorEastAsia"/>
        </w:rPr>
        <w:t>5.2.1.7 乙方的特种设备、工器具、施工机具、安全防护用品等，必须满足安全施工要求，由具备资质的机构或部门出具检验检测合格报告，按规定履行审查验收、登记备案手续后方可入厂使用，合格证或检验记录应粘贴于明显位置</w:t>
      </w:r>
      <w:bookmarkEnd w:id="92"/>
      <w:r>
        <w:rPr>
          <w:rFonts w:hint="eastAsia" w:asciiTheme="minorEastAsia" w:hAnsiTheme="minorEastAsia"/>
        </w:rPr>
        <w:t>，</w:t>
      </w:r>
      <w:bookmarkStart w:id="99" w:name="_Toc486344978"/>
      <w:r>
        <w:rPr>
          <w:rFonts w:hint="eastAsia" w:asciiTheme="minorEastAsia" w:hAnsiTheme="minorEastAsia"/>
        </w:rPr>
        <w:t>相关清册应提交甲方。</w:t>
      </w:r>
      <w:bookmarkEnd w:id="93"/>
      <w:bookmarkEnd w:id="9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00" w:name="_Toc485377628"/>
      <w:bookmarkStart w:id="101" w:name="_Toc469918518"/>
      <w:bookmarkStart w:id="102" w:name="_Toc469919435"/>
      <w:bookmarkStart w:id="103" w:name="_Toc469918337"/>
      <w:bookmarkStart w:id="104" w:name="_Toc486345072"/>
      <w:bookmarkStart w:id="105" w:name="_Toc484673944"/>
      <w:r>
        <w:rPr>
          <w:rFonts w:hint="eastAsia" w:asciiTheme="minorEastAsia" w:hAnsiTheme="minorEastAsia"/>
        </w:rPr>
        <w:t>5.2.1.8 乙方应根据项目要求编制施工组织措施或“三措一案”，在进行可能发生火灾、爆炸、触电、高空坠落、中毒、窒息、机械伤害、灼烫伤等容易引起人身伤害和设备事故的危险性作业时，乙方还应编制专项施工方案和措施，提交甲方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06" w:name="_Toc486344980"/>
      <w:bookmarkStart w:id="107" w:name="_Toc485377530"/>
      <w:r>
        <w:rPr>
          <w:rFonts w:hint="eastAsia" w:asciiTheme="minorEastAsia" w:hAnsiTheme="minorEastAsia"/>
        </w:rPr>
        <w:t>5.2.1.9 乙方车辆、施工机械必须办理临时通行证，车辆进出生产区域必须出示有效证件</w:t>
      </w:r>
      <w:bookmarkEnd w:id="106"/>
      <w:bookmarkEnd w:id="107"/>
      <w:r>
        <w:rPr>
          <w:rFonts w:hint="eastAsia" w:asciiTheme="minorEastAsia" w:hAnsiTheme="minorEastAsia"/>
        </w:rPr>
        <w:t>，乙方车辆、施工机械入厂需按甲方指定路线行驶，指定位置停放。</w:t>
      </w:r>
    </w:p>
    <w:bookmarkEnd w:id="100"/>
    <w:bookmarkEnd w:id="101"/>
    <w:bookmarkEnd w:id="102"/>
    <w:bookmarkEnd w:id="103"/>
    <w:bookmarkEnd w:id="104"/>
    <w:bookmarkEnd w:id="105"/>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5.2.1.10 项目实行总承包的，乙方应与各分包单位签订安全管理协议，明确安全生产管理职责，乙方负责对分包单位的安全生产统一协调、管理。严禁将承包项目进行转包和违法分包，项目分包应事先得到甲方同意，分包单位有关资质材料应报甲方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 xml:space="preserve">5.2.2 乙方应保证遵守以下规定：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08" w:name="_Toc485377601"/>
      <w:bookmarkStart w:id="109" w:name="_Toc485377603"/>
      <w:bookmarkStart w:id="110" w:name="_Toc486345058"/>
      <w:bookmarkStart w:id="111" w:name="_Toc486344973"/>
      <w:bookmarkStart w:id="112" w:name="_Toc485377523"/>
      <w:r>
        <w:rPr>
          <w:rFonts w:hint="eastAsia" w:asciiTheme="minorEastAsia" w:hAnsiTheme="minorEastAsia"/>
        </w:rPr>
        <w:t>5.2.2.1 乙方在承包项目期间不得擅自更换管理及作业人员，如需更换应提前向甲方提出申请，更换或新增加人员必须重新办理入厂手续。乙方所有进入现场的人员必须统一着装，统一安全帽样式及颜色，胸前统一佩戴出入证件，对无出入证件、穿戴不规范的人员，不得进入厂区和施工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13" w:name="_Toc484673907"/>
      <w:bookmarkStart w:id="114" w:name="_Toc485377543"/>
      <w:bookmarkStart w:id="115" w:name="_Toc486345001"/>
      <w:bookmarkStart w:id="116" w:name="_Toc469918488"/>
      <w:bookmarkStart w:id="117" w:name="_Toc469919405"/>
      <w:bookmarkStart w:id="118" w:name="_Toc469918307"/>
      <w:r>
        <w:rPr>
          <w:rFonts w:hint="eastAsia" w:asciiTheme="minorEastAsia" w:hAnsiTheme="minorEastAsia"/>
        </w:rPr>
        <w:t>5.2.2.2 乙方工作负责人在开工前应向全体作业人员进行安全交底，如实告知作业场所和工作岗位可能存在的危险因素、防范措施以及现场应急处置程序，并保存完整的记录。</w:t>
      </w:r>
      <w:bookmarkEnd w:id="113"/>
      <w:bookmarkEnd w:id="114"/>
      <w:bookmarkEnd w:id="115"/>
    </w:p>
    <w:bookmarkEnd w:id="116"/>
    <w:bookmarkEnd w:id="117"/>
    <w:bookmarkEnd w:id="118"/>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5.2.2.3 乙方应当根据承包项目施工特点、范围，开展项目安全风险辨识、分析、评估与防控工作，结合风险性质内容编制相关应急预案和现场处置方案。对作业人员应进行应急知识培训，配备相应的应急物资和应急救援器材，并定期组织开展应急演练。</w:t>
      </w:r>
      <w:bookmarkStart w:id="119" w:name="_Toc484673945"/>
      <w:bookmarkStart w:id="120" w:name="_Toc485377629"/>
      <w:bookmarkStart w:id="121" w:name="_Toc486345073"/>
    </w:p>
    <w:bookmarkEnd w:id="119"/>
    <w:bookmarkEnd w:id="120"/>
    <w:bookmarkEnd w:id="12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5.2.2.4 乙方必须严格执行甲方外包项目开工和</w:t>
      </w:r>
      <w:bookmarkStart w:id="122" w:name="_Toc486345052"/>
      <w:bookmarkStart w:id="123" w:name="_Toc485377597"/>
      <w:r>
        <w:rPr>
          <w:rFonts w:hint="eastAsia" w:asciiTheme="minorEastAsia" w:hAnsiTheme="minorEastAsia"/>
        </w:rPr>
        <w:t>工作许可手续，</w:t>
      </w:r>
      <w:bookmarkEnd w:id="122"/>
      <w:bookmarkEnd w:id="123"/>
      <w:r>
        <w:rPr>
          <w:rFonts w:hint="eastAsia" w:asciiTheme="minorEastAsia" w:hAnsiTheme="minorEastAsia"/>
        </w:rPr>
        <w:t>临时承包工作和长期承包等需实施“双监护”的工作，甲方监护人未到现场的情况下，乙方人员禁止进入生产现场作业。</w:t>
      </w:r>
      <w:bookmarkEnd w:id="108"/>
      <w:bookmarkEnd w:id="109"/>
      <w:bookmarkEnd w:id="110"/>
      <w:bookmarkStart w:id="124" w:name="_Toc485377604"/>
      <w:bookmarkStart w:id="125" w:name="_Toc48634505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5.2.2.5 乙方必须遵守国家、行业、地方和甲方安全工作规定，作业人员应具备相应资格，配备必要的安全防护用品，作业过程中应正确操作和使用相关设备设施和工器具，严格执行施工作业要求和安全技术措施，不得违章指挥、违章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000000"/>
          <w:szCs w:val="21"/>
        </w:rPr>
      </w:pPr>
      <w:r>
        <w:rPr>
          <w:rFonts w:hint="eastAsia" w:asciiTheme="minorEastAsia" w:hAnsiTheme="minorEastAsia"/>
        </w:rPr>
        <w:t>5.2.2.6 乙方施工区域应进行必要封闭或隔离，不得超越指定范围进行施工，施工区域、临时建筑物等应当符合安全距离和安全使用要求。</w:t>
      </w:r>
      <w:r>
        <w:rPr>
          <w:rFonts w:hint="eastAsia" w:hAnsi="宋体"/>
          <w:color w:val="000000"/>
          <w:szCs w:val="21"/>
        </w:rPr>
        <w:t>施工范围设置安全防护和警告标志，安全防护设施和标志应符合甲方标准，不得擅自拆除、变更甲方安全防护设施及标志。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5.2.2.7 未经甲方同意，乙方不得擅自使用甲方设备设施，</w:t>
      </w:r>
      <w:bookmarkEnd w:id="124"/>
      <w:bookmarkEnd w:id="125"/>
      <w:r>
        <w:rPr>
          <w:rFonts w:hint="eastAsia" w:asciiTheme="minorEastAsia" w:hAnsiTheme="minorEastAsia"/>
        </w:rPr>
        <w:t>乙方施工过程中需要使用电、汽、气、水源，应向甲方提出使用申请，得到许可后方可依据接入点允许负荷容量限额使用，不得私拉乱接。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5.2.2.8 乙方应确定施工现场消防安全责任人，根据需要在施工现场设置消防通道，配备消防设施和灭火器材，安排专人管理，并定期进行检查。</w:t>
      </w:r>
      <w:bookmarkStart w:id="126" w:name="_Toc485377582"/>
      <w:bookmarkStart w:id="127" w:name="_Toc486345038"/>
      <w:r>
        <w:rPr>
          <w:rFonts w:hint="eastAsia" w:asciiTheme="minorEastAsia" w:hAnsiTheme="minorEastAsia"/>
        </w:rPr>
        <w:t>使用甲方消防设施时应经甲方同意。</w:t>
      </w:r>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28" w:name="_Toc485377624"/>
      <w:bookmarkStart w:id="129" w:name="_Toc469918507"/>
      <w:bookmarkStart w:id="130" w:name="_Toc441138374"/>
      <w:bookmarkStart w:id="131" w:name="_Toc469919424"/>
      <w:bookmarkStart w:id="132" w:name="_Toc484673934"/>
      <w:bookmarkStart w:id="133" w:name="_Toc469918326"/>
      <w:bookmarkStart w:id="134" w:name="_Toc486344991"/>
      <w:r>
        <w:rPr>
          <w:rFonts w:hint="eastAsia" w:asciiTheme="minorEastAsia" w:hAnsiTheme="minorEastAsia"/>
        </w:rPr>
        <w:t>5.2.2.9 乙方应定期开展安全检查、安全学习培训等活动，贯彻落实甲方安全工作要求，接受甲方监督检查，对发现问题和隐患应整改，发现重大隐患必须及时通知甲方。</w:t>
      </w:r>
    </w:p>
    <w:bookmarkEnd w:id="128"/>
    <w:bookmarkEnd w:id="129"/>
    <w:bookmarkEnd w:id="130"/>
    <w:bookmarkEnd w:id="131"/>
    <w:bookmarkEnd w:id="132"/>
    <w:bookmarkEnd w:id="133"/>
    <w:bookmarkEnd w:id="134"/>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5.2.2.10 乙方应按照国家法律法规及甲方安全管理要求，做好环境保护工作。有毒有害废弃物乙方应联系专业机构进行妥善处置，处置过程应在甲方监督下进行。</w:t>
      </w:r>
      <w:r>
        <w:rPr>
          <w:rFonts w:hint="eastAsia" w:asciiTheme="minorEastAsia" w:hAnsiTheme="minorEastAsia"/>
          <w:lang w:eastAsia="zh-CN"/>
        </w:rPr>
        <w:t>整改</w:t>
      </w:r>
      <w:r>
        <w:rPr>
          <w:rFonts w:hint="eastAsia" w:asciiTheme="minorEastAsia" w:hAnsiTheme="minorEastAsia"/>
        </w:rPr>
        <w:t>垃圾经甲方同意后运送到固定垃圾点，不得随意倾倒。施工现场应做好防止扬尘、废气和噪声的措施。</w:t>
      </w:r>
    </w:p>
    <w:p>
      <w:pPr>
        <w:adjustRightInd w:val="0"/>
        <w:spacing w:line="360" w:lineRule="auto"/>
        <w:rPr>
          <w:rFonts w:asciiTheme="minorEastAsia" w:hAnsiTheme="minorEastAsia"/>
          <w:b/>
        </w:rPr>
      </w:pPr>
      <w:r>
        <w:rPr>
          <w:rFonts w:hint="eastAsia" w:asciiTheme="minorEastAsia" w:hAnsiTheme="minorEastAsia"/>
          <w:b/>
        </w:rPr>
        <w:t>6. 事故及违约责任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6.1 乙方发生违章或不安全事件时，甲方可根据合同协议和本单位管理规定，向乙方提出整改要求或进行处罚。乙方未及时整改、拒绝整改的，甲方应要求乙方立即停止施工，待整改工作验收合格后方可复工，由此造成的一切经济损失和工期延误责任由乙方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6.2承包项目实施过程中，由于乙方原因发生不安全事件或事故（人身伤亡、设备损坏、火灾、交通、环境污染和坍塌事故等）的，由乙方承担事故责任。乙方应在事发第一时间报告甲方，按有关规定和甲方要求上报地方政府相关部门，并配合进行事故调查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6.3 由于甲方或乙方过错造成对方或第三方的人身伤害、设备损坏及财产损失，由责任方承担相应责任，并赔偿因此造成的对方或第三方全部经济损失。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000000"/>
          <w:szCs w:val="21"/>
        </w:rPr>
      </w:pPr>
      <w:r>
        <w:rPr>
          <w:rFonts w:hint="eastAsia" w:asciiTheme="minorEastAsia" w:hAnsiTheme="minorEastAsia"/>
        </w:rPr>
        <w:t>6.4 如乙方提供虚假资质材料，甲方有权中止或解除合同，乙方承担由此造成的一切损失。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6.5 项目完成后，由甲方或委托有关单位进行验收，乙方在结清有关违章等安全处罚款项，并落实遗留问题处理责任后，方可结算合同款。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6.6 因施工质量等原因，项目在交付甲方使用中出现安全问题，在合同规定的追溯期内，乙方负责承担相应的经济或法律责任。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bookmarkStart w:id="135" w:name="_Toc484673966"/>
      <w:bookmarkStart w:id="136" w:name="_Toc485377649"/>
      <w:bookmarkStart w:id="137" w:name="_Toc486345091"/>
      <w:bookmarkStart w:id="138" w:name="_Toc469918542"/>
      <w:bookmarkStart w:id="139" w:name="_Toc469919459"/>
      <w:bookmarkStart w:id="140" w:name="_Toc469918361"/>
      <w:r>
        <w:rPr>
          <w:rFonts w:hint="eastAsia" w:asciiTheme="minorEastAsia" w:hAnsiTheme="minorEastAsia"/>
        </w:rPr>
        <w:t>6.7 甲方建立外包项目“黑名单”制度，对不履行安全生产责任、存在严重违章违规、重大安全隐患整改不力或拒不整改的，以及发生生产安全事故的外包单位，列入外包项目“黑名单”，并报甲方上级单位备案。</w:t>
      </w:r>
      <w:bookmarkEnd w:id="135"/>
      <w:bookmarkEnd w:id="136"/>
      <w:bookmarkEnd w:id="137"/>
      <w:bookmarkStart w:id="141" w:name="_Toc485377651"/>
      <w:bookmarkStart w:id="142" w:name="_Toc484673968"/>
      <w:bookmarkStart w:id="143" w:name="_Toc486345095"/>
      <w:r>
        <w:rPr>
          <w:rFonts w:hint="eastAsia" w:asciiTheme="minorEastAsia" w:hAnsiTheme="minorEastAsia"/>
        </w:rPr>
        <w:t>列入“黑名单”的单位将在承揽项目方面受到严格限制。</w:t>
      </w:r>
    </w:p>
    <w:bookmarkEnd w:id="94"/>
    <w:bookmarkEnd w:id="95"/>
    <w:bookmarkEnd w:id="96"/>
    <w:bookmarkEnd w:id="97"/>
    <w:bookmarkEnd w:id="98"/>
    <w:bookmarkEnd w:id="111"/>
    <w:bookmarkEnd w:id="112"/>
    <w:bookmarkEnd w:id="138"/>
    <w:bookmarkEnd w:id="139"/>
    <w:bookmarkEnd w:id="140"/>
    <w:bookmarkEnd w:id="141"/>
    <w:bookmarkEnd w:id="142"/>
    <w:bookmarkEnd w:id="143"/>
    <w:p>
      <w:pPr>
        <w:adjustRightInd w:val="0"/>
        <w:spacing w:line="360" w:lineRule="auto"/>
        <w:rPr>
          <w:rFonts w:asciiTheme="minorEastAsia" w:hAnsiTheme="minorEastAsia"/>
          <w:b/>
        </w:rPr>
      </w:pPr>
      <w:bookmarkStart w:id="144" w:name="_Toc469919436"/>
      <w:bookmarkStart w:id="145" w:name="_Toc469918338"/>
      <w:bookmarkStart w:id="146" w:name="_Toc469918519"/>
      <w:bookmarkStart w:id="147" w:name="_Toc486345075"/>
      <w:bookmarkStart w:id="148" w:name="_Toc484673946"/>
      <w:bookmarkStart w:id="149" w:name="_Toc485377631"/>
      <w:r>
        <w:rPr>
          <w:rFonts w:hint="eastAsia" w:asciiTheme="minorEastAsia" w:hAnsiTheme="minorEastAsia"/>
          <w:b/>
        </w:rPr>
        <w:t>7. 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7.1 本协议约定的各项条款，经双方签字、盖章后生效，甲乙双方各持一份。本协议作为合同附件，是对合同内容的补充，与合同具有同等法律效力，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7.2 本协议有效期至合同结束为止，但最长为期一年，逾期双方应重新履行协议签订手续。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rPr>
      </w:pPr>
      <w:r>
        <w:rPr>
          <w:rFonts w:hint="eastAsia" w:asciiTheme="minorEastAsia" w:hAnsiTheme="minorEastAsia"/>
        </w:rPr>
        <w:t>7.3 其他未尽事宜以国家和行业规定为准，国家和行业没有规定的以甲方最新制度标准为准。</w:t>
      </w:r>
    </w:p>
    <w:bookmarkEnd w:id="144"/>
    <w:bookmarkEnd w:id="145"/>
    <w:bookmarkEnd w:id="146"/>
    <w:bookmarkEnd w:id="147"/>
    <w:bookmarkEnd w:id="148"/>
    <w:bookmarkEnd w:id="149"/>
    <w:p>
      <w:pPr>
        <w:pStyle w:val="8"/>
        <w:spacing w:line="360" w:lineRule="auto"/>
        <w:rPr>
          <w:rFonts w:hAnsi="宋体"/>
          <w:color w:val="000000"/>
          <w:szCs w:val="21"/>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sz w:val="21"/>
                <w:szCs w:val="21"/>
              </w:rPr>
              <w:t>（公章）</w:t>
            </w:r>
          </w:p>
          <w:p>
            <w:pPr>
              <w:pStyle w:val="7"/>
              <w:snapToGrid w:val="0"/>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                 </w:t>
            </w:r>
          </w:p>
          <w:p>
            <w:pPr>
              <w:pStyle w:val="7"/>
              <w:snapToGrid w:val="0"/>
              <w:ind w:left="0" w:leftChars="0"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或授权委托代理人         </w:t>
            </w:r>
          </w:p>
          <w:p>
            <w:pPr>
              <w:pStyle w:val="7"/>
              <w:snapToGrid w:val="0"/>
              <w:ind w:left="0" w:leftChars="0"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8"/>
              <w:spacing w:line="360" w:lineRule="auto"/>
              <w:rPr>
                <w:rFonts w:hint="eastAsia" w:cs="Times New Roman"/>
                <w:kern w:val="2"/>
                <w:sz w:val="21"/>
                <w:szCs w:val="21"/>
                <w:lang w:eastAsia="zh-CN"/>
              </w:rPr>
            </w:pPr>
            <w:r>
              <w:rPr>
                <w:rFonts w:hint="eastAsia" w:cs="Times New Roman"/>
                <w:kern w:val="2"/>
                <w:sz w:val="21"/>
                <w:szCs w:val="21"/>
                <w:lang w:eastAsia="zh-CN"/>
              </w:rPr>
              <w:t>2023年 月 日</w:t>
            </w: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甲方日常安全工作联系人：</w:t>
            </w:r>
            <w:r>
              <w:rPr>
                <w:rFonts w:hint="eastAsia" w:asciiTheme="minorEastAsia" w:hAnsiTheme="minorEastAsia" w:eastAsiaTheme="minorEastAsia" w:cstheme="minorEastAsia"/>
                <w:sz w:val="21"/>
                <w:szCs w:val="21"/>
                <w:lang w:val="en-US" w:eastAsia="zh-CN"/>
              </w:rPr>
              <w:t>张辽豫</w:t>
            </w:r>
          </w:p>
          <w:p>
            <w:pPr>
              <w:pStyle w:val="8"/>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lang w:val="en-US" w:eastAsia="zh-CN"/>
              </w:rPr>
              <w:t>18903928560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c>
        <w:tc>
          <w:tcPr>
            <w:tcW w:w="4530" w:type="dxa"/>
          </w:tcPr>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乙</w:t>
            </w:r>
            <w:r>
              <w:rPr>
                <w:rFonts w:hint="eastAsia" w:asciiTheme="minorEastAsia" w:hAnsiTheme="minorEastAsia" w:eastAsiaTheme="minorEastAsia" w:cstheme="minorEastAsia"/>
                <w:b/>
                <w:sz w:val="21"/>
                <w:szCs w:val="21"/>
              </w:rPr>
              <w:t>方：</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sz w:val="21"/>
                <w:szCs w:val="21"/>
              </w:rPr>
              <w:t>（公章）</w:t>
            </w:r>
          </w:p>
          <w:p>
            <w:pPr>
              <w:pStyle w:val="7"/>
              <w:snapToGrid w:val="0"/>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                 </w:t>
            </w:r>
          </w:p>
          <w:p>
            <w:pPr>
              <w:pStyle w:val="7"/>
              <w:snapToGrid w:val="0"/>
              <w:ind w:left="0" w:leftChars="0"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或授权委托代理人         </w:t>
            </w:r>
          </w:p>
          <w:p>
            <w:pPr>
              <w:pStyle w:val="7"/>
              <w:snapToGrid w:val="0"/>
              <w:ind w:left="0" w:leftChars="0"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8"/>
              <w:spacing w:line="360" w:lineRule="auto"/>
              <w:rPr>
                <w:rFonts w:hint="eastAsia" w:cs="Times New Roman"/>
                <w:kern w:val="2"/>
                <w:sz w:val="21"/>
                <w:szCs w:val="21"/>
                <w:lang w:eastAsia="zh-CN"/>
              </w:rPr>
            </w:pPr>
            <w:r>
              <w:rPr>
                <w:rFonts w:hint="eastAsia" w:cs="Times New Roman"/>
                <w:kern w:val="2"/>
                <w:sz w:val="21"/>
                <w:szCs w:val="21"/>
                <w:lang w:eastAsia="zh-CN"/>
              </w:rPr>
              <w:t>2023年 月 日</w:t>
            </w: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甲方日常安全工作联系人：</w:t>
            </w:r>
          </w:p>
          <w:p>
            <w:pPr>
              <w:pStyle w:val="8"/>
              <w:spacing w:line="360" w:lineRule="auto"/>
              <w:rPr>
                <w:rFonts w:hAnsi="宋体"/>
                <w:color w:val="000000"/>
                <w:szCs w:val="21"/>
                <w:vertAlign w:val="baseline"/>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c>
      </w:tr>
    </w:tbl>
    <w:p>
      <w:pPr>
        <w:pStyle w:val="8"/>
        <w:spacing w:line="360" w:lineRule="auto"/>
        <w:rPr>
          <w:rFonts w:hAnsi="宋体"/>
          <w:color w:val="000000"/>
          <w:szCs w:val="21"/>
        </w:rPr>
      </w:pPr>
    </w:p>
    <w:p>
      <w:pPr>
        <w:pStyle w:val="7"/>
        <w:snapToGrid w:val="0"/>
        <w:ind w:left="420" w:leftChars="200"/>
        <w:rPr>
          <w:rFonts w:ascii="Times New Roman"/>
          <w:sz w:val="21"/>
          <w:szCs w:val="21"/>
        </w:rPr>
      </w:pPr>
    </w:p>
    <w:p>
      <w:pPr>
        <w:rPr>
          <w:rFonts w:hint="eastAsia" w:ascii="宋体" w:hAnsi="宋体" w:cs="宋体"/>
          <w:b/>
          <w:bCs/>
          <w:kern w:val="0"/>
          <w:sz w:val="24"/>
        </w:rPr>
      </w:pPr>
      <w:r>
        <w:rPr>
          <w:rFonts w:hint="eastAsia" w:ascii="宋体" w:hAnsi="宋体" w:cs="宋体"/>
          <w:b/>
          <w:bCs/>
          <w:kern w:val="0"/>
          <w:sz w:val="24"/>
        </w:rPr>
        <w:br w:type="page"/>
      </w:r>
    </w:p>
    <w:p>
      <w:pPr>
        <w:spacing w:before="87" w:beforeLines="30" w:after="87" w:afterLines="30" w:line="360" w:lineRule="auto"/>
        <w:outlineLvl w:val="1"/>
        <w:rPr>
          <w:rFonts w:ascii="宋体" w:hAnsi="宋体" w:cs="宋体"/>
          <w:b/>
          <w:bCs/>
          <w:kern w:val="0"/>
          <w:sz w:val="24"/>
        </w:rPr>
      </w:pPr>
      <w:r>
        <w:rPr>
          <w:rFonts w:hint="eastAsia" w:ascii="宋体" w:hAnsi="宋体" w:cs="宋体"/>
          <w:b/>
          <w:bCs/>
          <w:kern w:val="0"/>
          <w:sz w:val="24"/>
        </w:rPr>
        <w:t>附件2：保廉合同</w:t>
      </w:r>
      <w:bookmarkEnd w:id="60"/>
      <w:bookmarkEnd w:id="61"/>
      <w:bookmarkEnd w:id="62"/>
    </w:p>
    <w:p>
      <w:pPr>
        <w:pStyle w:val="7"/>
        <w:snapToGrid w:val="0"/>
        <w:ind w:left="567"/>
        <w:jc w:val="center"/>
        <w:rPr>
          <w:rFonts w:hAnsi="宋体" w:cs="宋体"/>
          <w:b/>
          <w:bCs/>
          <w:kern w:val="0"/>
          <w:sz w:val="32"/>
          <w:szCs w:val="32"/>
        </w:rPr>
      </w:pPr>
      <w:r>
        <w:rPr>
          <w:rFonts w:hint="eastAsia" w:hAnsi="宋体" w:cs="宋体"/>
          <w:b/>
          <w:bCs/>
          <w:kern w:val="0"/>
          <w:sz w:val="32"/>
          <w:szCs w:val="32"/>
        </w:rPr>
        <w:t>保  廉  合  同</w:t>
      </w:r>
    </w:p>
    <w:p>
      <w:pPr>
        <w:spacing w:line="360" w:lineRule="auto"/>
        <w:ind w:firstLine="420" w:firstLineChars="200"/>
        <w:rPr>
          <w:rFonts w:cs="Arial"/>
          <w:b/>
          <w:color w:val="000000"/>
          <w:szCs w:val="21"/>
        </w:rPr>
      </w:pPr>
    </w:p>
    <w:p>
      <w:pPr>
        <w:spacing w:line="360" w:lineRule="auto"/>
        <w:ind w:firstLine="420" w:firstLineChars="200"/>
        <w:rPr>
          <w:szCs w:val="21"/>
        </w:rPr>
      </w:pPr>
      <w:r>
        <w:rPr>
          <w:rFonts w:hint="eastAsia"/>
          <w:szCs w:val="21"/>
          <w:lang w:eastAsia="zh-CN"/>
        </w:rPr>
        <w:t>发包方</w:t>
      </w:r>
      <w:r>
        <w:rPr>
          <w:rFonts w:hint="eastAsia"/>
          <w:szCs w:val="21"/>
        </w:rPr>
        <w:t>（甲方）：</w:t>
      </w:r>
      <w:r>
        <w:rPr>
          <w:rFonts w:hint="eastAsia"/>
          <w:szCs w:val="21"/>
          <w:u w:val="single"/>
          <w:lang w:val="en-US" w:eastAsia="zh-CN"/>
        </w:rPr>
        <w:t>焦作市绿鑫城发有限公司</w:t>
      </w:r>
      <w:r>
        <w:rPr>
          <w:rFonts w:hint="eastAsia"/>
          <w:szCs w:val="21"/>
        </w:rPr>
        <w:t xml:space="preserve">                </w:t>
      </w:r>
    </w:p>
    <w:p>
      <w:pPr>
        <w:spacing w:line="360" w:lineRule="auto"/>
        <w:ind w:firstLine="420" w:firstLineChars="200"/>
        <w:rPr>
          <w:szCs w:val="21"/>
        </w:rPr>
      </w:pPr>
      <w:r>
        <w:rPr>
          <w:rFonts w:hint="eastAsia"/>
          <w:szCs w:val="21"/>
          <w:lang w:eastAsia="zh-CN"/>
        </w:rPr>
        <w:t>承包方</w:t>
      </w:r>
      <w:r>
        <w:rPr>
          <w:rFonts w:hint="eastAsia"/>
          <w:szCs w:val="21"/>
        </w:rPr>
        <w:t>（乙方）：</w:t>
      </w:r>
      <w:r>
        <w:rPr>
          <w:rFonts w:hint="eastAsia"/>
          <w:szCs w:val="21"/>
          <w:u w:val="single"/>
          <w:lang w:val="en-US" w:eastAsia="zh-CN"/>
        </w:rPr>
        <w:t>****</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为确保</w:t>
      </w:r>
      <w:r>
        <w:rPr>
          <w:rFonts w:hint="eastAsia"/>
          <w:szCs w:val="21"/>
          <w:lang w:val="en-US" w:eastAsia="zh-CN"/>
        </w:rPr>
        <w:t>飞</w:t>
      </w:r>
      <w:r>
        <w:rPr>
          <w:rFonts w:hint="eastAsia"/>
          <w:szCs w:val="21"/>
          <w:u w:val="single"/>
          <w:lang w:val="en-GB" w:eastAsia="zh-CN"/>
        </w:rPr>
        <w:t>灰暂存间氨气收集管道改造</w:t>
      </w:r>
      <w:r>
        <w:rPr>
          <w:rFonts w:hint="eastAsia"/>
          <w:szCs w:val="21"/>
        </w:rPr>
        <w:t>合同双方能够廉洁地履行合同，维护双方合法权益，经双方协商达成一致意见，签订如下协议：</w:t>
      </w:r>
    </w:p>
    <w:p>
      <w:pPr>
        <w:spacing w:line="360" w:lineRule="auto"/>
        <w:ind w:firstLine="420" w:firstLineChars="200"/>
        <w:rPr>
          <w:szCs w:val="21"/>
        </w:rPr>
      </w:pPr>
      <w:r>
        <w:rPr>
          <w:rFonts w:hint="eastAsia"/>
          <w:b/>
          <w:bCs/>
          <w:szCs w:val="21"/>
        </w:rPr>
        <w:t>第一条</w:t>
      </w:r>
      <w:r>
        <w:rPr>
          <w:rFonts w:hint="eastAsia"/>
          <w:szCs w:val="21"/>
        </w:rPr>
        <w:t xml:space="preserve"> 双方的权利和义务</w:t>
      </w:r>
    </w:p>
    <w:p>
      <w:pPr>
        <w:numPr>
          <w:ilvl w:val="0"/>
          <w:numId w:val="3"/>
        </w:numPr>
        <w:spacing w:line="360" w:lineRule="auto"/>
        <w:ind w:firstLine="420" w:firstLineChars="200"/>
        <w:rPr>
          <w:szCs w:val="21"/>
        </w:rPr>
      </w:pPr>
      <w:r>
        <w:rPr>
          <w:rFonts w:hint="eastAsia"/>
          <w:szCs w:val="21"/>
        </w:rPr>
        <w:t>严格遵守党和国家有关法律法规及党风廉政建设有关规定。</w:t>
      </w:r>
    </w:p>
    <w:p>
      <w:pPr>
        <w:numPr>
          <w:ilvl w:val="0"/>
          <w:numId w:val="3"/>
        </w:numPr>
        <w:spacing w:line="360" w:lineRule="auto"/>
        <w:ind w:firstLine="420" w:firstLineChars="200"/>
        <w:rPr>
          <w:szCs w:val="21"/>
        </w:rPr>
      </w:pPr>
      <w:r>
        <w:rPr>
          <w:rFonts w:hint="eastAsia"/>
          <w:szCs w:val="21"/>
        </w:rPr>
        <w:t>双方本着公开、公正、诚信的原则，自觉按合同办事，不得损害国家、集体利益以及个人合法权益。</w:t>
      </w:r>
    </w:p>
    <w:p>
      <w:pPr>
        <w:numPr>
          <w:ilvl w:val="0"/>
          <w:numId w:val="3"/>
        </w:numPr>
        <w:spacing w:line="360" w:lineRule="auto"/>
        <w:ind w:firstLine="420" w:firstLineChars="200"/>
        <w:rPr>
          <w:szCs w:val="21"/>
        </w:rPr>
      </w:pPr>
      <w:r>
        <w:rPr>
          <w:rFonts w:hint="eastAsia"/>
          <w:szCs w:val="21"/>
        </w:rPr>
        <w:t>双方要建立健全廉政制度，经常开展廉政教育，加强对本单位工作人员的监督工作。</w:t>
      </w:r>
    </w:p>
    <w:p>
      <w:pPr>
        <w:numPr>
          <w:ilvl w:val="0"/>
          <w:numId w:val="3"/>
        </w:numPr>
        <w:spacing w:line="360" w:lineRule="auto"/>
        <w:ind w:firstLine="420" w:firstLineChars="200"/>
        <w:rPr>
          <w:szCs w:val="21"/>
        </w:rPr>
      </w:pPr>
      <w:r>
        <w:rPr>
          <w:rFonts w:hint="eastAsia"/>
          <w:szCs w:val="21"/>
        </w:rPr>
        <w:t>加强相互监督，对违反合同行为及时提醒并予以纠正，对违法违纪行为及时报告有关部门。</w:t>
      </w:r>
    </w:p>
    <w:p>
      <w:pPr>
        <w:spacing w:line="360" w:lineRule="auto"/>
        <w:ind w:firstLine="420" w:firstLineChars="200"/>
        <w:rPr>
          <w:szCs w:val="21"/>
        </w:rPr>
      </w:pPr>
      <w:r>
        <w:rPr>
          <w:rFonts w:hint="eastAsia"/>
          <w:b/>
          <w:bCs/>
          <w:szCs w:val="21"/>
        </w:rPr>
        <w:t>第二条</w:t>
      </w:r>
      <w:r>
        <w:rPr>
          <w:rFonts w:hint="eastAsia"/>
          <w:szCs w:val="21"/>
        </w:rPr>
        <w:t xml:space="preserve"> 甲方责任</w:t>
      </w:r>
    </w:p>
    <w:p>
      <w:pPr>
        <w:numPr>
          <w:ilvl w:val="0"/>
          <w:numId w:val="4"/>
        </w:numPr>
        <w:spacing w:line="360" w:lineRule="auto"/>
        <w:ind w:firstLine="420" w:firstLineChars="200"/>
        <w:rPr>
          <w:szCs w:val="21"/>
        </w:rPr>
      </w:pPr>
      <w:r>
        <w:rPr>
          <w:rFonts w:hint="eastAsia"/>
          <w:szCs w:val="21"/>
        </w:rPr>
        <w:t>甲方工作人员不得索要或接受乙方提供的礼金、有价证券（卡）和物品；不得在乙方单位报销应由个人支付的各种费用。</w:t>
      </w:r>
    </w:p>
    <w:p>
      <w:pPr>
        <w:numPr>
          <w:ilvl w:val="0"/>
          <w:numId w:val="4"/>
        </w:numPr>
        <w:spacing w:line="360" w:lineRule="auto"/>
        <w:ind w:firstLine="420" w:firstLineChars="200"/>
        <w:rPr>
          <w:szCs w:val="21"/>
        </w:rPr>
      </w:pPr>
      <w:r>
        <w:rPr>
          <w:rFonts w:hint="eastAsia"/>
          <w:szCs w:val="21"/>
        </w:rPr>
        <w:t>甲方工作人员不得利用职权安排亲友、子女到乙方单位工作或分包工程。</w:t>
      </w:r>
    </w:p>
    <w:p>
      <w:pPr>
        <w:numPr>
          <w:ilvl w:val="0"/>
          <w:numId w:val="4"/>
        </w:numPr>
        <w:spacing w:line="360" w:lineRule="auto"/>
        <w:ind w:firstLine="420" w:firstLineChars="200"/>
        <w:rPr>
          <w:szCs w:val="21"/>
        </w:rPr>
      </w:pPr>
      <w:r>
        <w:rPr>
          <w:rFonts w:hint="eastAsia"/>
          <w:szCs w:val="21"/>
        </w:rPr>
        <w:t>甲方工作人员不得接受乙方提供的宴请、高消费娱乐活动及国内外观光旅游活动。</w:t>
      </w:r>
    </w:p>
    <w:p>
      <w:pPr>
        <w:numPr>
          <w:ilvl w:val="0"/>
          <w:numId w:val="4"/>
        </w:numPr>
        <w:spacing w:line="360" w:lineRule="auto"/>
        <w:ind w:firstLine="420" w:firstLineChars="200"/>
        <w:rPr>
          <w:szCs w:val="21"/>
        </w:rPr>
      </w:pPr>
      <w:r>
        <w:rPr>
          <w:rFonts w:hint="eastAsia"/>
          <w:szCs w:val="21"/>
        </w:rPr>
        <w:t>甲方工作人员不得利用计量、结算、支付等职权，收受乙方回扣，谋取私利。</w:t>
      </w:r>
    </w:p>
    <w:p>
      <w:pPr>
        <w:spacing w:line="360" w:lineRule="auto"/>
        <w:ind w:firstLine="420" w:firstLineChars="200"/>
        <w:rPr>
          <w:szCs w:val="21"/>
        </w:rPr>
      </w:pPr>
      <w:r>
        <w:rPr>
          <w:rFonts w:hint="eastAsia"/>
          <w:b/>
          <w:bCs/>
          <w:szCs w:val="21"/>
        </w:rPr>
        <w:t>第三条</w:t>
      </w:r>
      <w:r>
        <w:rPr>
          <w:rFonts w:hint="eastAsia"/>
          <w:szCs w:val="21"/>
        </w:rPr>
        <w:t xml:space="preserve"> 乙方责任</w:t>
      </w:r>
    </w:p>
    <w:p>
      <w:pPr>
        <w:numPr>
          <w:ilvl w:val="0"/>
          <w:numId w:val="5"/>
        </w:numPr>
        <w:spacing w:line="360" w:lineRule="auto"/>
        <w:ind w:firstLine="420" w:firstLineChars="200"/>
        <w:rPr>
          <w:szCs w:val="21"/>
        </w:rPr>
      </w:pPr>
      <w:r>
        <w:rPr>
          <w:rFonts w:hint="eastAsia"/>
          <w:szCs w:val="21"/>
        </w:rPr>
        <w:t>乙方工作人员不得以任何理由向甲方工作人员赠送现金、礼品或有价证券（卡）。</w:t>
      </w:r>
    </w:p>
    <w:p>
      <w:pPr>
        <w:numPr>
          <w:ilvl w:val="0"/>
          <w:numId w:val="5"/>
        </w:numPr>
        <w:spacing w:line="360" w:lineRule="auto"/>
        <w:ind w:firstLine="420" w:firstLineChars="200"/>
        <w:rPr>
          <w:szCs w:val="21"/>
        </w:rPr>
      </w:pPr>
      <w:r>
        <w:rPr>
          <w:rFonts w:hint="eastAsia"/>
          <w:szCs w:val="21"/>
        </w:rPr>
        <w:t>乙方工作人员不得为甲方工作人员报销应由甲方单位或个人支付的任何费用。</w:t>
      </w:r>
    </w:p>
    <w:p>
      <w:pPr>
        <w:numPr>
          <w:ilvl w:val="0"/>
          <w:numId w:val="5"/>
        </w:numPr>
        <w:spacing w:line="360" w:lineRule="auto"/>
        <w:ind w:firstLine="420" w:firstLineChars="200"/>
        <w:rPr>
          <w:szCs w:val="21"/>
        </w:rPr>
      </w:pPr>
      <w:r>
        <w:rPr>
          <w:rFonts w:hint="eastAsia"/>
          <w:szCs w:val="21"/>
        </w:rPr>
        <w:t>乙方工作人员不得邀请和资助甲方工作人员及家属外出旅游、参观、学习。</w:t>
      </w:r>
    </w:p>
    <w:p>
      <w:pPr>
        <w:numPr>
          <w:ilvl w:val="0"/>
          <w:numId w:val="5"/>
        </w:numPr>
        <w:spacing w:line="360" w:lineRule="auto"/>
        <w:ind w:firstLine="420" w:firstLineChars="200"/>
        <w:rPr>
          <w:szCs w:val="21"/>
        </w:rPr>
      </w:pPr>
      <w:r>
        <w:rPr>
          <w:rFonts w:hint="eastAsia"/>
          <w:szCs w:val="21"/>
        </w:rPr>
        <w:t>乙方工作人员不得利用黄、赌、贿等各种手段拉拢腐蚀甲方工作人员。</w:t>
      </w:r>
    </w:p>
    <w:p>
      <w:pPr>
        <w:spacing w:line="360" w:lineRule="auto"/>
        <w:ind w:firstLine="420" w:firstLineChars="200"/>
        <w:rPr>
          <w:szCs w:val="21"/>
        </w:rPr>
      </w:pPr>
      <w:r>
        <w:rPr>
          <w:rFonts w:hint="eastAsia"/>
          <w:b/>
          <w:bCs/>
          <w:szCs w:val="21"/>
        </w:rPr>
        <w:t>第四条</w:t>
      </w:r>
      <w:r>
        <w:rPr>
          <w:rFonts w:hint="eastAsia"/>
          <w:szCs w:val="21"/>
        </w:rPr>
        <w:t xml:space="preserve"> 违约责任</w:t>
      </w:r>
    </w:p>
    <w:p>
      <w:pPr>
        <w:numPr>
          <w:ilvl w:val="0"/>
          <w:numId w:val="6"/>
        </w:numPr>
        <w:spacing w:line="360" w:lineRule="auto"/>
        <w:ind w:firstLine="420" w:firstLineChars="200"/>
        <w:rPr>
          <w:szCs w:val="21"/>
        </w:rPr>
      </w:pPr>
      <w:r>
        <w:rPr>
          <w:rFonts w:hint="eastAsia"/>
          <w:szCs w:val="21"/>
        </w:rPr>
        <w:t>甲方工作人员有违反本合同规定的行为，由甲方按照干部管理权限，并视情节轻重，给予责任人相应的组织处理、党纪政务处分；构成犯罪的，将责任人移交司法机关追究其刑事责任。</w:t>
      </w:r>
    </w:p>
    <w:p>
      <w:pPr>
        <w:numPr>
          <w:ilvl w:val="0"/>
          <w:numId w:val="6"/>
        </w:numPr>
        <w:spacing w:line="360" w:lineRule="auto"/>
        <w:ind w:firstLine="420" w:firstLineChars="200"/>
        <w:rPr>
          <w:szCs w:val="21"/>
        </w:rPr>
      </w:pPr>
      <w:r>
        <w:rPr>
          <w:rFonts w:hint="eastAsia"/>
          <w:szCs w:val="21"/>
        </w:rPr>
        <w:t>乙方单位或个人有违反合同约定的行为，情节轻微的，收缴乙方交纳的部分保证金；情节较重并给甲方造成损失的，乙方自愿接受投资集团相关部门给予的处理，并依法承担责任。</w:t>
      </w:r>
    </w:p>
    <w:p>
      <w:pPr>
        <w:spacing w:line="360" w:lineRule="auto"/>
        <w:ind w:firstLine="420" w:firstLineChars="200"/>
        <w:rPr>
          <w:szCs w:val="21"/>
        </w:rPr>
      </w:pPr>
      <w:r>
        <w:rPr>
          <w:rFonts w:hint="eastAsia"/>
          <w:b/>
          <w:bCs/>
          <w:szCs w:val="21"/>
        </w:rPr>
        <w:t>第五条</w:t>
      </w:r>
      <w:r>
        <w:rPr>
          <w:rFonts w:hint="eastAsia"/>
          <w:szCs w:val="21"/>
        </w:rPr>
        <w:t xml:space="preserve"> 本合同作为</w:t>
      </w:r>
      <w:r>
        <w:rPr>
          <w:rFonts w:hint="eastAsia"/>
          <w:szCs w:val="21"/>
          <w:lang w:val="en-US" w:eastAsia="zh-CN"/>
        </w:rPr>
        <w:t>飞</w:t>
      </w:r>
      <w:r>
        <w:rPr>
          <w:rFonts w:hint="eastAsia"/>
          <w:szCs w:val="21"/>
          <w:u w:val="single"/>
          <w:lang w:val="en-GB" w:eastAsia="zh-CN"/>
        </w:rPr>
        <w:t>灰暂存间氨气收集管道改造</w:t>
      </w:r>
      <w:r>
        <w:rPr>
          <w:rFonts w:hint="eastAsia"/>
          <w:szCs w:val="21"/>
        </w:rPr>
        <w:t>合同合同的一部分，双方签字盖章后即生效。</w:t>
      </w:r>
    </w:p>
    <w:p>
      <w:pPr>
        <w:spacing w:line="360" w:lineRule="auto"/>
        <w:ind w:firstLine="420" w:firstLineChars="200"/>
        <w:rPr>
          <w:szCs w:val="21"/>
        </w:rPr>
      </w:pPr>
      <w:r>
        <w:rPr>
          <w:rFonts w:hint="eastAsia"/>
          <w:b/>
          <w:bCs/>
          <w:szCs w:val="21"/>
        </w:rPr>
        <w:t>第六条</w:t>
      </w:r>
      <w:r>
        <w:rPr>
          <w:rFonts w:hint="eastAsia"/>
          <w:szCs w:val="21"/>
        </w:rPr>
        <w:t>本合同一式陆份，甲方执</w:t>
      </w:r>
      <w:r>
        <w:rPr>
          <w:rFonts w:hint="eastAsia"/>
          <w:szCs w:val="21"/>
          <w:lang w:val="en-US" w:eastAsia="zh-CN"/>
        </w:rPr>
        <w:t>肆</w:t>
      </w:r>
      <w:r>
        <w:rPr>
          <w:rFonts w:hint="eastAsia"/>
          <w:szCs w:val="21"/>
        </w:rPr>
        <w:t>份，乙方执贰份，均有同等法律效力。</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甲方（盖章）:                 乙方（盖章）: </w:t>
      </w:r>
    </w:p>
    <w:p>
      <w:pPr>
        <w:spacing w:line="360" w:lineRule="auto"/>
        <w:ind w:firstLine="420" w:firstLineChars="200"/>
        <w:rPr>
          <w:rFonts w:ascii="宋体" w:hAnsi="宋体" w:cs="宋体"/>
          <w:kern w:val="0"/>
          <w:szCs w:val="21"/>
        </w:rPr>
      </w:pPr>
      <w:r>
        <w:rPr>
          <w:rFonts w:hint="eastAsia" w:ascii="宋体" w:hAnsi="宋体" w:cs="宋体"/>
          <w:kern w:val="0"/>
          <w:szCs w:val="21"/>
        </w:rPr>
        <w:t>代表（签字或盖章）:           代表（签字或盖章）:</w:t>
      </w:r>
    </w:p>
    <w:p>
      <w:pPr>
        <w:spacing w:line="360" w:lineRule="auto"/>
        <w:ind w:firstLine="200"/>
        <w:rPr>
          <w:rFonts w:ascii="宋体" w:hAnsi="宋体" w:cs="宋体"/>
          <w:kern w:val="0"/>
          <w:szCs w:val="21"/>
        </w:rPr>
      </w:pPr>
    </w:p>
    <w:p>
      <w:pPr>
        <w:spacing w:line="360" w:lineRule="auto"/>
        <w:ind w:firstLine="200"/>
        <w:rPr>
          <w:rFonts w:ascii="宋体" w:hAnsi="宋体" w:cs="宋体"/>
          <w:szCs w:val="21"/>
        </w:rPr>
      </w:pPr>
    </w:p>
    <w:p>
      <w:pPr>
        <w:spacing w:line="360" w:lineRule="auto"/>
        <w:ind w:firstLine="420" w:firstLineChars="200"/>
        <w:rPr>
          <w:rFonts w:ascii="宋体" w:hAnsi="宋体" w:cs="宋体"/>
          <w:kern w:val="0"/>
          <w:szCs w:val="21"/>
        </w:rPr>
      </w:pPr>
      <w:r>
        <w:rPr>
          <w:rFonts w:hint="eastAsia" w:cs="Times New Roman"/>
          <w:kern w:val="2"/>
          <w:sz w:val="21"/>
          <w:szCs w:val="21"/>
          <w:lang w:eastAsia="zh-CN"/>
        </w:rPr>
        <w:t>2023年 月 日</w:t>
      </w:r>
      <w:r>
        <w:rPr>
          <w:rFonts w:hint="eastAsia" w:ascii="宋体" w:hAnsi="宋体" w:cs="宋体"/>
          <w:kern w:val="0"/>
          <w:szCs w:val="21"/>
        </w:rPr>
        <w:t xml:space="preserve">                  </w:t>
      </w:r>
      <w:r>
        <w:rPr>
          <w:rFonts w:hint="eastAsia" w:cs="Times New Roman"/>
          <w:kern w:val="2"/>
          <w:sz w:val="21"/>
          <w:szCs w:val="21"/>
          <w:lang w:eastAsia="zh-CN"/>
        </w:rPr>
        <w:t>2023年 月 日</w:t>
      </w:r>
    </w:p>
    <w:p>
      <w:pPr>
        <w:rPr>
          <w:rFonts w:ascii="宋体" w:hAnsi="宋体" w:cs="宋体"/>
          <w:kern w:val="0"/>
          <w:szCs w:val="21"/>
        </w:rPr>
      </w:pPr>
      <w:r>
        <w:rPr>
          <w:rFonts w:hint="eastAsia" w:ascii="宋体" w:hAnsi="宋体" w:cs="宋体"/>
          <w:kern w:val="0"/>
          <w:szCs w:val="21"/>
        </w:rPr>
        <w:br w:type="page"/>
      </w:r>
    </w:p>
    <w:p>
      <w:pPr>
        <w:spacing w:before="87" w:beforeLines="30" w:after="87" w:afterLines="30" w:line="360" w:lineRule="auto"/>
        <w:outlineLvl w:val="1"/>
        <w:rPr>
          <w:rFonts w:hint="eastAsia" w:ascii="宋体" w:hAnsi="宋体" w:cs="宋体"/>
          <w:b/>
          <w:bCs/>
          <w:kern w:val="0"/>
          <w:sz w:val="24"/>
        </w:rPr>
        <w:sectPr>
          <w:footerReference r:id="rId4" w:type="default"/>
          <w:pgSz w:w="11905" w:h="16838"/>
          <w:pgMar w:top="1417" w:right="1304" w:bottom="1417" w:left="1757" w:header="720" w:footer="720" w:gutter="0"/>
          <w:pgNumType w:fmt="decimal" w:start="1"/>
          <w:cols w:space="0" w:num="1"/>
          <w:rtlGutter w:val="0"/>
          <w:docGrid w:type="linesAndChars" w:linePitch="304" w:charSpace="0"/>
        </w:sectPr>
      </w:pPr>
    </w:p>
    <w:p>
      <w:pPr>
        <w:spacing w:before="87" w:beforeLines="30" w:after="87" w:afterLines="30" w:line="360" w:lineRule="auto"/>
        <w:outlineLvl w:val="1"/>
        <w:rPr>
          <w:rFonts w:ascii="宋体" w:hAnsi="宋体" w:cs="宋体"/>
          <w:b/>
          <w:bCs/>
          <w:kern w:val="0"/>
          <w:sz w:val="24"/>
        </w:rPr>
      </w:pPr>
      <w:r>
        <w:rPr>
          <w:rFonts w:hint="eastAsia" w:ascii="宋体" w:hAnsi="宋体" w:cs="宋体"/>
          <w:b/>
          <w:bCs/>
          <w:kern w:val="0"/>
          <w:sz w:val="24"/>
        </w:rPr>
        <w:t>附件3：合同分项价格表</w:t>
      </w:r>
    </w:p>
    <w:p>
      <w:pPr>
        <w:pStyle w:val="9"/>
        <w:rPr>
          <w:rFonts w:hint="default" w:eastAsia="宋体"/>
          <w:kern w:val="2"/>
          <w:sz w:val="21"/>
          <w:szCs w:val="21"/>
          <w:lang w:val="en-US" w:eastAsia="zh-CN"/>
        </w:rPr>
      </w:pPr>
      <w:r>
        <w:rPr>
          <w:rFonts w:hint="eastAsia"/>
          <w:kern w:val="2"/>
          <w:sz w:val="21"/>
          <w:szCs w:val="21"/>
          <w:lang w:val="en-US" w:eastAsia="zh-CN"/>
        </w:rPr>
        <w:t>（</w:t>
      </w:r>
      <w:bookmarkStart w:id="151" w:name="_GoBack"/>
      <w:r>
        <w:rPr>
          <w:rFonts w:hint="eastAsia"/>
          <w:kern w:val="2"/>
          <w:sz w:val="21"/>
          <w:szCs w:val="21"/>
          <w:lang w:val="en-US" w:eastAsia="zh-CN"/>
        </w:rPr>
        <w:t>依据报价单填写</w:t>
      </w:r>
      <w:bookmarkEnd w:id="151"/>
      <w:r>
        <w:rPr>
          <w:rFonts w:hint="eastAsia"/>
          <w:kern w:val="2"/>
          <w:sz w:val="21"/>
          <w:szCs w:val="21"/>
          <w:lang w:val="en-US" w:eastAsia="zh-CN"/>
        </w:rPr>
        <w:t>）</w:t>
      </w:r>
    </w:p>
    <w:p>
      <w:pPr>
        <w:spacing w:before="87" w:beforeLines="30" w:after="87" w:afterLines="30" w:line="360" w:lineRule="auto"/>
        <w:ind w:firstLine="420" w:firstLineChars="200"/>
        <w:rPr>
          <w:rFonts w:hint="eastAsia"/>
          <w:kern w:val="2"/>
          <w:sz w:val="21"/>
          <w:szCs w:val="21"/>
        </w:rPr>
      </w:pPr>
      <w:r>
        <w:rPr>
          <w:rFonts w:hint="eastAsia"/>
          <w:kern w:val="2"/>
          <w:sz w:val="21"/>
          <w:szCs w:val="21"/>
        </w:rPr>
        <w:t>注：</w:t>
      </w:r>
      <w:r>
        <w:rPr>
          <w:rFonts w:eastAsia="宋体"/>
        </w:rPr>
        <w:t>上述费用为</w:t>
      </w:r>
      <w:r>
        <w:rPr>
          <w:rFonts w:hint="eastAsia" w:eastAsia="宋体"/>
        </w:rPr>
        <w:t>相关</w:t>
      </w:r>
      <w:r>
        <w:rPr>
          <w:rFonts w:hint="eastAsia" w:eastAsia="宋体"/>
          <w:lang w:val="en-US" w:eastAsia="zh-CN"/>
        </w:rPr>
        <w:t>飞灰暂存间氨气收集管道改造施工的</w:t>
      </w:r>
      <w:r>
        <w:rPr>
          <w:rFonts w:hint="eastAsia" w:eastAsia="宋体"/>
        </w:rPr>
        <w:t>一切费用</w:t>
      </w:r>
      <w:r>
        <w:rPr>
          <w:rFonts w:eastAsia="宋体"/>
        </w:rPr>
        <w:t>，</w:t>
      </w:r>
      <w:r>
        <w:rPr>
          <w:rFonts w:hint="eastAsia" w:eastAsia="宋体"/>
          <w:lang w:val="en-US" w:eastAsia="zh-CN"/>
        </w:rPr>
        <w:t>为</w:t>
      </w:r>
      <w:r>
        <w:rPr>
          <w:rFonts w:hint="eastAsia" w:eastAsia="宋体"/>
        </w:rPr>
        <w:t>完成本工程施工而发生的所有工程费用和措施性费用</w:t>
      </w:r>
      <w:r>
        <w:rPr>
          <w:rFonts w:hint="eastAsia"/>
          <w:lang w:eastAsia="zh-CN"/>
        </w:rPr>
        <w:t>，包括但不限于人材机费用、管理费、施工措施类费用、必要的窝工、二次搬运费、规费税金</w:t>
      </w:r>
      <w:r>
        <w:rPr>
          <w:rFonts w:hint="eastAsia" w:eastAsia="宋体"/>
          <w:lang w:val="en-US" w:eastAsia="zh-CN"/>
        </w:rPr>
        <w:t>及</w:t>
      </w:r>
      <w:r>
        <w:rPr>
          <w:rFonts w:hint="eastAsia" w:eastAsia="宋体"/>
        </w:rPr>
        <w:t>可能遇到</w:t>
      </w:r>
      <w:r>
        <w:rPr>
          <w:rFonts w:hint="eastAsia" w:eastAsia="宋体"/>
          <w:lang w:val="en-US" w:eastAsia="zh-CN"/>
        </w:rPr>
        <w:t>的暂时停工赶工费、保护现场各种风险</w:t>
      </w:r>
      <w:r>
        <w:rPr>
          <w:rFonts w:hint="eastAsia" w:eastAsia="宋体"/>
        </w:rPr>
        <w:t>等费用</w:t>
      </w:r>
      <w:r>
        <w:rPr>
          <w:rFonts w:hint="eastAsia" w:eastAsia="宋体"/>
          <w:lang w:eastAsia="zh-CN"/>
        </w:rPr>
        <w:t>。</w:t>
      </w:r>
    </w:p>
    <w:p>
      <w:pPr>
        <w:tabs>
          <w:tab w:val="left" w:pos="7900"/>
        </w:tabs>
        <w:autoSpaceDE w:val="0"/>
        <w:autoSpaceDN w:val="0"/>
        <w:adjustRightInd w:val="0"/>
        <w:spacing w:before="72" w:beforeLines="30" w:after="72" w:afterLines="30" w:line="480" w:lineRule="exact"/>
        <w:jc w:val="both"/>
        <w:outlineLvl w:val="1"/>
        <w:rPr>
          <w:b/>
          <w:bCs/>
          <w:sz w:val="24"/>
          <w:szCs w:val="24"/>
          <w:lang w:eastAsia="zh-CN"/>
        </w:rPr>
      </w:pPr>
      <w:bookmarkStart w:id="150" w:name="_Toc111011378"/>
      <w:r>
        <w:rPr>
          <w:rFonts w:hint="eastAsia"/>
          <w:b/>
          <w:bCs/>
          <w:sz w:val="24"/>
          <w:szCs w:val="24"/>
          <w:lang w:eastAsia="zh-CN"/>
        </w:rPr>
        <w:t>附件</w:t>
      </w:r>
      <w:r>
        <w:rPr>
          <w:rFonts w:hint="eastAsia"/>
          <w:b/>
          <w:bCs/>
          <w:sz w:val="24"/>
          <w:szCs w:val="24"/>
          <w:lang w:val="en-US" w:eastAsia="zh-CN"/>
        </w:rPr>
        <w:t>4</w:t>
      </w:r>
      <w:r>
        <w:rPr>
          <w:rFonts w:hint="eastAsia"/>
          <w:b/>
          <w:bCs/>
          <w:sz w:val="24"/>
          <w:szCs w:val="24"/>
          <w:lang w:eastAsia="zh-CN"/>
        </w:rPr>
        <w:t>：</w:t>
      </w:r>
      <w:r>
        <w:rPr>
          <w:rFonts w:hint="eastAsia"/>
          <w:b/>
          <w:bCs/>
          <w:sz w:val="24"/>
          <w:szCs w:val="24"/>
          <w:lang w:val="en-US" w:eastAsia="zh-CN"/>
        </w:rPr>
        <w:t>改造</w:t>
      </w:r>
      <w:r>
        <w:rPr>
          <w:rFonts w:hint="eastAsia"/>
          <w:b/>
          <w:bCs/>
          <w:sz w:val="24"/>
          <w:szCs w:val="24"/>
          <w:lang w:eastAsia="zh-CN"/>
        </w:rPr>
        <w:t>单位考核汇总表</w:t>
      </w:r>
      <w:bookmarkEnd w:id="150"/>
    </w:p>
    <w:tbl>
      <w:tblPr>
        <w:tblStyle w:val="16"/>
        <w:tblW w:w="89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1"/>
        <w:gridCol w:w="646"/>
        <w:gridCol w:w="1627"/>
        <w:gridCol w:w="212"/>
        <w:gridCol w:w="320"/>
        <w:gridCol w:w="1447"/>
        <w:gridCol w:w="1617"/>
        <w:gridCol w:w="11"/>
        <w:gridCol w:w="10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gridSpan w:val="2"/>
            <w:tcBorders>
              <w:top w:val="single" w:color="auto" w:sz="8" w:space="0"/>
              <w:left w:val="single" w:color="auto" w:sz="8" w:space="0"/>
            </w:tcBorders>
            <w:vAlign w:val="center"/>
          </w:tcPr>
          <w:p>
            <w:pPr>
              <w:jc w:val="center"/>
              <w:rPr>
                <w:rFonts w:ascii="Times New Roman" w:hAnsi="Times New Roman" w:cs="Times New Roman"/>
                <w:kern w:val="2"/>
                <w:sz w:val="21"/>
                <w:szCs w:val="21"/>
                <w:lang w:eastAsia="zh-CN"/>
              </w:rPr>
            </w:pPr>
            <w:r>
              <w:rPr>
                <w:rFonts w:hint="eastAsia" w:cs="Times New Roman"/>
                <w:kern w:val="2"/>
                <w:sz w:val="21"/>
                <w:szCs w:val="21"/>
                <w:lang w:eastAsia="zh-CN"/>
              </w:rPr>
              <w:t>发包方</w:t>
            </w:r>
          </w:p>
        </w:tc>
        <w:tc>
          <w:tcPr>
            <w:tcW w:w="2273" w:type="dxa"/>
            <w:gridSpan w:val="2"/>
            <w:tcBorders>
              <w:top w:val="single" w:color="auto" w:sz="8" w:space="0"/>
            </w:tcBorders>
            <w:vAlign w:val="center"/>
          </w:tcPr>
          <w:p>
            <w:pPr>
              <w:jc w:val="both"/>
              <w:rPr>
                <w:rFonts w:ascii="Times New Roman" w:hAnsi="Times New Roman" w:cs="Times New Roman"/>
                <w:kern w:val="2"/>
                <w:sz w:val="21"/>
                <w:szCs w:val="21"/>
                <w:lang w:eastAsia="zh-CN"/>
              </w:rPr>
            </w:pPr>
          </w:p>
        </w:tc>
        <w:tc>
          <w:tcPr>
            <w:tcW w:w="1979" w:type="dxa"/>
            <w:gridSpan w:val="3"/>
            <w:tcBorders>
              <w:top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委托范围</w:t>
            </w:r>
          </w:p>
        </w:tc>
        <w:tc>
          <w:tcPr>
            <w:tcW w:w="2693" w:type="dxa"/>
            <w:gridSpan w:val="3"/>
            <w:tcBorders>
              <w:top w:val="single" w:color="auto" w:sz="8" w:space="0"/>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gridSpan w:val="2"/>
            <w:tcBorders>
              <w:left w:val="single" w:color="auto" w:sz="8" w:space="0"/>
              <w:bottom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w:t>
            </w:r>
            <w:r>
              <w:rPr>
                <w:rFonts w:hint="eastAsia" w:ascii="Times New Roman" w:hAnsi="Times New Roman" w:cs="Times New Roman"/>
                <w:kern w:val="2"/>
                <w:sz w:val="21"/>
                <w:szCs w:val="21"/>
                <w:lang w:val="en-US" w:eastAsia="zh-CN"/>
              </w:rPr>
              <w:t>时间</w:t>
            </w:r>
          </w:p>
        </w:tc>
        <w:tc>
          <w:tcPr>
            <w:tcW w:w="2273" w:type="dxa"/>
            <w:gridSpan w:val="2"/>
            <w:tcBorders>
              <w:bottom w:val="single" w:color="auto" w:sz="8" w:space="0"/>
            </w:tcBorders>
            <w:vAlign w:val="center"/>
          </w:tcPr>
          <w:p>
            <w:pPr>
              <w:jc w:val="both"/>
              <w:rPr>
                <w:rFonts w:ascii="Times New Roman" w:hAnsi="Times New Roman" w:cs="Times New Roman"/>
                <w:kern w:val="2"/>
                <w:sz w:val="21"/>
                <w:szCs w:val="21"/>
                <w:lang w:eastAsia="zh-CN"/>
              </w:rPr>
            </w:pPr>
          </w:p>
        </w:tc>
        <w:tc>
          <w:tcPr>
            <w:tcW w:w="1979" w:type="dxa"/>
            <w:gridSpan w:val="3"/>
            <w:tcBorders>
              <w:bottom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填表日期</w:t>
            </w:r>
          </w:p>
        </w:tc>
        <w:tc>
          <w:tcPr>
            <w:tcW w:w="2693" w:type="dxa"/>
            <w:gridSpan w:val="3"/>
            <w:tcBorders>
              <w:bottom w:val="single" w:color="auto" w:sz="8" w:space="0"/>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0" w:type="dxa"/>
            <w:gridSpan w:val="10"/>
            <w:tcBorders>
              <w:top w:val="single" w:color="auto" w:sz="8" w:space="0"/>
              <w:left w:val="single" w:color="auto" w:sz="8" w:space="0"/>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A、分项考核表（业务部门填写）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序号</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考核内容</w:t>
            </w:r>
          </w:p>
        </w:tc>
        <w:tc>
          <w:tcPr>
            <w:tcW w:w="2159" w:type="dxa"/>
            <w:gridSpan w:val="3"/>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扣款金额（元）</w:t>
            </w:r>
          </w:p>
        </w:tc>
        <w:tc>
          <w:tcPr>
            <w:tcW w:w="3064"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考核原因（简介）</w:t>
            </w:r>
          </w:p>
        </w:tc>
        <w:tc>
          <w:tcPr>
            <w:tcW w:w="1076" w:type="dxa"/>
            <w:gridSpan w:val="2"/>
            <w:tcBorders>
              <w:righ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A-1</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安全管理</w:t>
            </w:r>
          </w:p>
        </w:tc>
        <w:tc>
          <w:tcPr>
            <w:tcW w:w="2159" w:type="dxa"/>
            <w:gridSpan w:val="3"/>
            <w:vAlign w:val="center"/>
          </w:tcPr>
          <w:p>
            <w:pPr>
              <w:jc w:val="both"/>
              <w:rPr>
                <w:rFonts w:ascii="Times New Roman" w:hAnsi="Times New Roman" w:cs="Times New Roman"/>
                <w:kern w:val="2"/>
                <w:sz w:val="21"/>
                <w:szCs w:val="21"/>
                <w:lang w:eastAsia="zh-CN"/>
              </w:rPr>
            </w:pPr>
          </w:p>
        </w:tc>
        <w:tc>
          <w:tcPr>
            <w:tcW w:w="3064" w:type="dxa"/>
            <w:gridSpan w:val="2"/>
            <w:vAlign w:val="center"/>
          </w:tcPr>
          <w:p>
            <w:pPr>
              <w:jc w:val="both"/>
              <w:rPr>
                <w:rFonts w:ascii="Times New Roman" w:hAnsi="Times New Roman" w:cs="Times New Roman"/>
                <w:kern w:val="2"/>
                <w:sz w:val="21"/>
                <w:szCs w:val="21"/>
                <w:lang w:eastAsia="zh-CN"/>
              </w:rPr>
            </w:pPr>
          </w:p>
        </w:tc>
        <w:tc>
          <w:tcPr>
            <w:tcW w:w="1076" w:type="dxa"/>
            <w:gridSpan w:val="2"/>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A-2</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质量管理</w:t>
            </w:r>
          </w:p>
        </w:tc>
        <w:tc>
          <w:tcPr>
            <w:tcW w:w="2159" w:type="dxa"/>
            <w:gridSpan w:val="3"/>
            <w:vAlign w:val="center"/>
          </w:tcPr>
          <w:p>
            <w:pPr>
              <w:jc w:val="both"/>
              <w:rPr>
                <w:rFonts w:ascii="Times New Roman" w:hAnsi="Times New Roman" w:cs="Times New Roman"/>
                <w:kern w:val="2"/>
                <w:sz w:val="21"/>
                <w:szCs w:val="21"/>
                <w:lang w:eastAsia="zh-CN"/>
              </w:rPr>
            </w:pPr>
          </w:p>
        </w:tc>
        <w:tc>
          <w:tcPr>
            <w:tcW w:w="3064" w:type="dxa"/>
            <w:gridSpan w:val="2"/>
            <w:vAlign w:val="center"/>
          </w:tcPr>
          <w:p>
            <w:pPr>
              <w:jc w:val="both"/>
              <w:rPr>
                <w:rFonts w:ascii="Times New Roman" w:hAnsi="Times New Roman" w:cs="Times New Roman"/>
                <w:kern w:val="2"/>
                <w:sz w:val="21"/>
                <w:szCs w:val="21"/>
                <w:lang w:eastAsia="zh-CN"/>
              </w:rPr>
            </w:pPr>
          </w:p>
        </w:tc>
        <w:tc>
          <w:tcPr>
            <w:tcW w:w="1076" w:type="dxa"/>
            <w:gridSpan w:val="2"/>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A-3</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日常消缺</w:t>
            </w:r>
          </w:p>
        </w:tc>
        <w:tc>
          <w:tcPr>
            <w:tcW w:w="2159" w:type="dxa"/>
            <w:gridSpan w:val="3"/>
            <w:vAlign w:val="center"/>
          </w:tcPr>
          <w:p>
            <w:pPr>
              <w:jc w:val="both"/>
              <w:rPr>
                <w:rFonts w:ascii="Times New Roman" w:hAnsi="Times New Roman" w:cs="Times New Roman"/>
                <w:kern w:val="2"/>
                <w:sz w:val="21"/>
                <w:szCs w:val="21"/>
                <w:lang w:eastAsia="zh-CN"/>
              </w:rPr>
            </w:pPr>
          </w:p>
        </w:tc>
        <w:tc>
          <w:tcPr>
            <w:tcW w:w="3064" w:type="dxa"/>
            <w:gridSpan w:val="2"/>
            <w:vAlign w:val="center"/>
          </w:tcPr>
          <w:p>
            <w:pPr>
              <w:jc w:val="both"/>
              <w:rPr>
                <w:rFonts w:ascii="Times New Roman" w:hAnsi="Times New Roman" w:cs="Times New Roman"/>
                <w:kern w:val="2"/>
                <w:sz w:val="21"/>
                <w:szCs w:val="21"/>
                <w:lang w:eastAsia="zh-CN"/>
              </w:rPr>
            </w:pPr>
          </w:p>
        </w:tc>
        <w:tc>
          <w:tcPr>
            <w:tcW w:w="1076" w:type="dxa"/>
            <w:gridSpan w:val="2"/>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A-4</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人员管理</w:t>
            </w:r>
          </w:p>
        </w:tc>
        <w:tc>
          <w:tcPr>
            <w:tcW w:w="2159" w:type="dxa"/>
            <w:gridSpan w:val="3"/>
            <w:vAlign w:val="center"/>
          </w:tcPr>
          <w:p>
            <w:pPr>
              <w:jc w:val="both"/>
              <w:rPr>
                <w:rFonts w:ascii="Times New Roman" w:hAnsi="Times New Roman" w:cs="Times New Roman"/>
                <w:kern w:val="2"/>
                <w:sz w:val="21"/>
                <w:szCs w:val="21"/>
                <w:lang w:eastAsia="zh-CN"/>
              </w:rPr>
            </w:pPr>
          </w:p>
        </w:tc>
        <w:tc>
          <w:tcPr>
            <w:tcW w:w="3064" w:type="dxa"/>
            <w:gridSpan w:val="2"/>
            <w:vAlign w:val="center"/>
          </w:tcPr>
          <w:p>
            <w:pPr>
              <w:jc w:val="both"/>
              <w:rPr>
                <w:rFonts w:ascii="Times New Roman" w:hAnsi="Times New Roman" w:cs="Times New Roman"/>
                <w:kern w:val="2"/>
                <w:sz w:val="21"/>
                <w:szCs w:val="21"/>
                <w:lang w:eastAsia="zh-CN"/>
              </w:rPr>
            </w:pPr>
          </w:p>
        </w:tc>
        <w:tc>
          <w:tcPr>
            <w:tcW w:w="1076" w:type="dxa"/>
            <w:gridSpan w:val="2"/>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A-5</w:t>
            </w:r>
          </w:p>
        </w:tc>
        <w:tc>
          <w:tcPr>
            <w:tcW w:w="1617" w:type="dxa"/>
            <w:gridSpan w:val="2"/>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文明生产</w:t>
            </w:r>
          </w:p>
        </w:tc>
        <w:tc>
          <w:tcPr>
            <w:tcW w:w="2159" w:type="dxa"/>
            <w:gridSpan w:val="3"/>
            <w:vAlign w:val="center"/>
          </w:tcPr>
          <w:p>
            <w:pPr>
              <w:jc w:val="both"/>
              <w:rPr>
                <w:rFonts w:ascii="Times New Roman" w:hAnsi="Times New Roman" w:cs="Times New Roman"/>
                <w:kern w:val="2"/>
                <w:sz w:val="21"/>
                <w:szCs w:val="21"/>
                <w:lang w:eastAsia="zh-CN"/>
              </w:rPr>
            </w:pPr>
          </w:p>
        </w:tc>
        <w:tc>
          <w:tcPr>
            <w:tcW w:w="3064" w:type="dxa"/>
            <w:gridSpan w:val="2"/>
            <w:vAlign w:val="center"/>
          </w:tcPr>
          <w:p>
            <w:pPr>
              <w:jc w:val="both"/>
              <w:rPr>
                <w:rFonts w:ascii="Times New Roman" w:hAnsi="Times New Roman" w:cs="Times New Roman"/>
                <w:kern w:val="2"/>
                <w:sz w:val="21"/>
                <w:szCs w:val="21"/>
                <w:lang w:eastAsia="zh-CN"/>
              </w:rPr>
            </w:pPr>
          </w:p>
        </w:tc>
        <w:tc>
          <w:tcPr>
            <w:tcW w:w="1076" w:type="dxa"/>
            <w:gridSpan w:val="2"/>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1" w:type="dxa"/>
            <w:gridSpan w:val="3"/>
            <w:tcBorders>
              <w:left w:val="single" w:color="auto" w:sz="8" w:space="0"/>
              <w:bottom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合  计</w:t>
            </w:r>
          </w:p>
        </w:tc>
        <w:tc>
          <w:tcPr>
            <w:tcW w:w="6299" w:type="dxa"/>
            <w:gridSpan w:val="7"/>
            <w:tcBorders>
              <w:bottom w:val="single" w:color="auto" w:sz="8" w:space="0"/>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0" w:type="dxa"/>
            <w:gridSpan w:val="10"/>
            <w:tcBorders>
              <w:top w:val="single" w:color="auto" w:sz="8" w:space="0"/>
              <w:left w:val="single" w:color="auto" w:sz="8" w:space="0"/>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B、材料消耗考核表（业务部门填写）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序号</w:t>
            </w:r>
          </w:p>
        </w:tc>
        <w:tc>
          <w:tcPr>
            <w:tcW w:w="3776" w:type="dxa"/>
            <w:gridSpan w:val="5"/>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考核内容</w:t>
            </w:r>
          </w:p>
        </w:tc>
        <w:tc>
          <w:tcPr>
            <w:tcW w:w="3075" w:type="dxa"/>
            <w:gridSpan w:val="3"/>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扣款金额（元）</w:t>
            </w:r>
          </w:p>
        </w:tc>
        <w:tc>
          <w:tcPr>
            <w:tcW w:w="1065" w:type="dxa"/>
            <w:tcBorders>
              <w:righ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考核人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B-1</w:t>
            </w:r>
          </w:p>
        </w:tc>
        <w:tc>
          <w:tcPr>
            <w:tcW w:w="3776" w:type="dxa"/>
            <w:gridSpan w:val="5"/>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领用甲方消耗性材料</w:t>
            </w:r>
          </w:p>
        </w:tc>
        <w:tc>
          <w:tcPr>
            <w:tcW w:w="3075" w:type="dxa"/>
            <w:gridSpan w:val="3"/>
            <w:vAlign w:val="center"/>
          </w:tcPr>
          <w:p>
            <w:pPr>
              <w:jc w:val="center"/>
              <w:rPr>
                <w:rFonts w:ascii="Times New Roman" w:hAnsi="Times New Roman" w:cs="Times New Roman"/>
                <w:kern w:val="2"/>
                <w:sz w:val="21"/>
                <w:szCs w:val="21"/>
                <w:lang w:eastAsia="zh-CN"/>
              </w:rPr>
            </w:pPr>
          </w:p>
        </w:tc>
        <w:tc>
          <w:tcPr>
            <w:tcW w:w="1065" w:type="dxa"/>
            <w:tcBorders>
              <w:right w:val="single" w:color="auto" w:sz="8" w:space="0"/>
            </w:tcBorders>
            <w:vAlign w:val="center"/>
          </w:tcPr>
          <w:p>
            <w:pPr>
              <w:jc w:val="center"/>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B-2</w:t>
            </w:r>
          </w:p>
        </w:tc>
        <w:tc>
          <w:tcPr>
            <w:tcW w:w="3776" w:type="dxa"/>
            <w:gridSpan w:val="5"/>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损坏备品或甲方工器具</w:t>
            </w:r>
          </w:p>
        </w:tc>
        <w:tc>
          <w:tcPr>
            <w:tcW w:w="3075" w:type="dxa"/>
            <w:gridSpan w:val="3"/>
            <w:vAlign w:val="center"/>
          </w:tcPr>
          <w:p>
            <w:pPr>
              <w:jc w:val="both"/>
              <w:rPr>
                <w:rFonts w:ascii="Times New Roman" w:hAnsi="Times New Roman" w:cs="Times New Roman"/>
                <w:kern w:val="2"/>
                <w:sz w:val="21"/>
                <w:szCs w:val="21"/>
                <w:lang w:eastAsia="zh-CN"/>
              </w:rPr>
            </w:pPr>
          </w:p>
        </w:tc>
        <w:tc>
          <w:tcPr>
            <w:tcW w:w="1065" w:type="dxa"/>
            <w:tcBorders>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0" w:type="dxa"/>
            <w:gridSpan w:val="6"/>
            <w:tcBorders>
              <w:left w:val="single" w:color="auto" w:sz="8" w:space="0"/>
              <w:bottom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合  计</w:t>
            </w:r>
          </w:p>
        </w:tc>
        <w:tc>
          <w:tcPr>
            <w:tcW w:w="4140" w:type="dxa"/>
            <w:gridSpan w:val="4"/>
            <w:tcBorders>
              <w:bottom w:val="single" w:color="auto" w:sz="8" w:space="0"/>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0" w:type="dxa"/>
            <w:gridSpan w:val="10"/>
            <w:tcBorders>
              <w:top w:val="single" w:color="auto" w:sz="8" w:space="0"/>
              <w:left w:val="single" w:color="auto" w:sz="8" w:space="0"/>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C、承包款拨付意见（业务部门填写）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C-1</w:t>
            </w:r>
          </w:p>
        </w:tc>
        <w:tc>
          <w:tcPr>
            <w:tcW w:w="7916" w:type="dxa"/>
            <w:gridSpan w:val="9"/>
            <w:tcBorders>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A项合计扣款：        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C-2</w:t>
            </w:r>
          </w:p>
        </w:tc>
        <w:tc>
          <w:tcPr>
            <w:tcW w:w="7916" w:type="dxa"/>
            <w:gridSpan w:val="9"/>
            <w:tcBorders>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B项合计扣款：        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C-3</w:t>
            </w:r>
          </w:p>
        </w:tc>
        <w:tc>
          <w:tcPr>
            <w:tcW w:w="7916" w:type="dxa"/>
            <w:gridSpan w:val="9"/>
            <w:tcBorders>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嘉奖          元，原因：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C-4</w:t>
            </w:r>
          </w:p>
        </w:tc>
        <w:tc>
          <w:tcPr>
            <w:tcW w:w="7916" w:type="dxa"/>
            <w:gridSpan w:val="9"/>
            <w:tcBorders>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C-5</w:t>
            </w:r>
          </w:p>
        </w:tc>
        <w:tc>
          <w:tcPr>
            <w:tcW w:w="7916" w:type="dxa"/>
            <w:gridSpan w:val="9"/>
            <w:tcBorders>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本月合计考核：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left w:val="single" w:color="auto" w:sz="8" w:space="0"/>
              <w:bottom w:val="single" w:color="auto" w:sz="8" w:space="0"/>
            </w:tcBorders>
            <w:vAlign w:val="center"/>
          </w:tcPr>
          <w:p>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考核人</w:t>
            </w:r>
          </w:p>
        </w:tc>
        <w:tc>
          <w:tcPr>
            <w:tcW w:w="3456" w:type="dxa"/>
            <w:gridSpan w:val="4"/>
            <w:tcBorders>
              <w:bottom w:val="single" w:color="auto" w:sz="8" w:space="0"/>
            </w:tcBorders>
            <w:vAlign w:val="center"/>
          </w:tcPr>
          <w:p>
            <w:pPr>
              <w:jc w:val="both"/>
              <w:rPr>
                <w:rFonts w:ascii="Times New Roman" w:hAnsi="Times New Roman" w:cs="Times New Roman"/>
                <w:kern w:val="2"/>
                <w:sz w:val="21"/>
                <w:szCs w:val="21"/>
                <w:lang w:eastAsia="zh-CN"/>
              </w:rPr>
            </w:pPr>
          </w:p>
        </w:tc>
        <w:tc>
          <w:tcPr>
            <w:tcW w:w="1767" w:type="dxa"/>
            <w:gridSpan w:val="2"/>
            <w:tcBorders>
              <w:bottom w:val="single" w:color="auto" w:sz="8" w:space="0"/>
            </w:tcBorders>
            <w:vAlign w:val="center"/>
          </w:tcPr>
          <w:p>
            <w:pPr>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部门负责人</w:t>
            </w:r>
          </w:p>
        </w:tc>
        <w:tc>
          <w:tcPr>
            <w:tcW w:w="2693" w:type="dxa"/>
            <w:gridSpan w:val="3"/>
            <w:tcBorders>
              <w:bottom w:val="single" w:color="auto" w:sz="8" w:space="0"/>
              <w:right w:val="single" w:color="auto" w:sz="8" w:space="0"/>
            </w:tcBorders>
            <w:vAlign w:val="center"/>
          </w:tcPr>
          <w:p>
            <w:pPr>
              <w:jc w:val="both"/>
              <w:rPr>
                <w:rFonts w:ascii="Times New Roman" w:hAnsi="Times New Roman"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0" w:type="dxa"/>
            <w:gridSpan w:val="10"/>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分管领导意见：                                         </w:t>
            </w:r>
          </w:p>
          <w:p>
            <w:pPr>
              <w:jc w:val="both"/>
              <w:rPr>
                <w:rFonts w:ascii="Times New Roman" w:hAnsi="Times New Roman" w:cs="Times New Roman"/>
                <w:kern w:val="2"/>
                <w:sz w:val="21"/>
                <w:szCs w:val="21"/>
                <w:lang w:eastAsia="zh-CN"/>
              </w:rPr>
            </w:pPr>
          </w:p>
          <w:p>
            <w:pPr>
              <w:jc w:val="both"/>
              <w:rPr>
                <w:rFonts w:ascii="Times New Roman" w:hAnsi="Times New Roman" w:cs="Times New Roman"/>
                <w:kern w:val="2"/>
                <w:sz w:val="21"/>
                <w:szCs w:val="21"/>
                <w:lang w:eastAsia="zh-CN"/>
              </w:rPr>
            </w:pPr>
          </w:p>
          <w:p>
            <w:pPr>
              <w:jc w:val="both"/>
              <w:rPr>
                <w:rFonts w:ascii="Times New Roman" w:hAnsi="Times New Roman" w:cs="Times New Roman"/>
                <w:kern w:val="2"/>
                <w:sz w:val="21"/>
                <w:szCs w:val="21"/>
                <w:lang w:eastAsia="zh-CN"/>
              </w:rPr>
            </w:pPr>
          </w:p>
          <w:p>
            <w:pPr>
              <w:jc w:val="both"/>
              <w:rPr>
                <w:rFonts w:ascii="Times New Roman" w:hAnsi="Times New Roman" w:cs="Times New Roman"/>
                <w:kern w:val="2"/>
                <w:sz w:val="21"/>
                <w:szCs w:val="24"/>
                <w:lang w:eastAsia="zh-CN"/>
              </w:rPr>
            </w:pPr>
            <w:r>
              <w:rPr>
                <w:rFonts w:hint="eastAsia" w:ascii="Times New Roman" w:hAnsi="Times New Roman" w:cs="Times New Roman"/>
                <w:kern w:val="2"/>
                <w:sz w:val="21"/>
                <w:szCs w:val="21"/>
                <w:lang w:eastAsia="zh-CN"/>
              </w:rPr>
              <w:t xml:space="preserve">                                               签字：              年     月     日</w:t>
            </w:r>
            <w:r>
              <w:rPr>
                <w:rFonts w:hint="eastAsia" w:ascii="黑体" w:hAnsi="Times New Roman" w:eastAsia="黑体" w:cs="Times New Roman"/>
                <w:kern w:val="2"/>
                <w:sz w:val="21"/>
                <w:szCs w:val="21"/>
                <w:lang w:eastAsia="zh-CN"/>
              </w:rPr>
              <w:t xml:space="preserve">                                                                            </w:t>
            </w:r>
          </w:p>
        </w:tc>
      </w:tr>
    </w:tbl>
    <w:p>
      <w:pPr>
        <w:rPr>
          <w:rFonts w:hint="eastAsia"/>
          <w:kern w:val="2"/>
          <w:sz w:val="21"/>
          <w:szCs w:val="21"/>
        </w:rPr>
      </w:pPr>
      <w:r>
        <w:rPr>
          <w:rFonts w:hint="eastAsia"/>
          <w:kern w:val="2"/>
          <w:sz w:val="21"/>
          <w:szCs w:val="21"/>
        </w:rPr>
        <w:br w:type="page"/>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kern w:val="2"/>
          <w:sz w:val="21"/>
          <w:szCs w:val="21"/>
        </w:rPr>
        <w:sectPr>
          <w:type w:val="continuous"/>
          <w:pgSz w:w="11905" w:h="16838"/>
          <w:pgMar w:top="1417" w:right="1304" w:bottom="1417" w:left="1757" w:header="720" w:footer="720" w:gutter="0"/>
          <w:pgNumType w:fmt="decimal" w:start="1"/>
          <w:cols w:space="0" w:num="1"/>
          <w:rtlGutter w:val="0"/>
          <w:docGrid w:type="linesAndChars" w:linePitch="304" w:charSpace="117"/>
        </w:sectPr>
      </w:pPr>
    </w:p>
    <w:p>
      <w:pPr>
        <w:spacing w:before="87" w:beforeLines="30" w:after="87" w:afterLines="30" w:line="360" w:lineRule="auto"/>
        <w:outlineLvl w:val="1"/>
        <w:rPr>
          <w:rFonts w:ascii="宋体" w:hAnsi="宋体" w:cs="宋体"/>
          <w:b/>
          <w:bCs/>
          <w:kern w:val="0"/>
          <w:sz w:val="24"/>
        </w:rPr>
      </w:pPr>
      <w:r>
        <w:rPr>
          <w:rFonts w:hint="eastAsia" w:ascii="宋体" w:hAnsi="宋体" w:cs="宋体"/>
          <w:b/>
          <w:bCs/>
          <w:kern w:val="0"/>
          <w:sz w:val="24"/>
        </w:rPr>
        <w:t>附件</w:t>
      </w:r>
      <w:r>
        <w:rPr>
          <w:rFonts w:hint="eastAsia" w:ascii="宋体" w:hAnsi="宋体" w:cs="宋体"/>
          <w:b/>
          <w:bCs/>
          <w:kern w:val="0"/>
          <w:sz w:val="24"/>
          <w:lang w:val="en-US" w:eastAsia="zh-CN"/>
        </w:rPr>
        <w:t>5</w:t>
      </w:r>
      <w:r>
        <w:rPr>
          <w:rFonts w:hint="eastAsia" w:ascii="宋体" w:hAnsi="宋体" w:cs="宋体"/>
          <w:b/>
          <w:bCs/>
          <w:kern w:val="0"/>
          <w:sz w:val="24"/>
        </w:rPr>
        <w:t>：工程量确认单</w:t>
      </w:r>
    </w:p>
    <w:tbl>
      <w:tblPr>
        <w:tblStyle w:val="16"/>
        <w:tblW w:w="0" w:type="auto"/>
        <w:tblInd w:w="93" w:type="dxa"/>
        <w:tblLayout w:type="fixed"/>
        <w:tblCellMar>
          <w:top w:w="0" w:type="dxa"/>
          <w:left w:w="108" w:type="dxa"/>
          <w:bottom w:w="0" w:type="dxa"/>
          <w:right w:w="108" w:type="dxa"/>
        </w:tblCellMar>
      </w:tblPr>
      <w:tblGrid>
        <w:gridCol w:w="1731"/>
        <w:gridCol w:w="2265"/>
        <w:gridCol w:w="3344"/>
        <w:gridCol w:w="3065"/>
        <w:gridCol w:w="1787"/>
        <w:gridCol w:w="1797"/>
      </w:tblGrid>
      <w:tr>
        <w:tblPrEx>
          <w:tblCellMar>
            <w:top w:w="0" w:type="dxa"/>
            <w:left w:w="108" w:type="dxa"/>
            <w:bottom w:w="0" w:type="dxa"/>
            <w:right w:w="108" w:type="dxa"/>
          </w:tblCellMar>
        </w:tblPrEx>
        <w:trPr>
          <w:trHeight w:val="483" w:hRule="atLeast"/>
        </w:trPr>
        <w:tc>
          <w:tcPr>
            <w:tcW w:w="13989"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u w:val="single"/>
              </w:rPr>
            </w:pPr>
            <w:r>
              <w:rPr>
                <w:rFonts w:hint="eastAsia" w:ascii="宋体" w:hAnsi="宋体" w:cs="宋体"/>
                <w:b/>
                <w:bCs/>
                <w:color w:val="000000"/>
                <w:kern w:val="0"/>
                <w:sz w:val="32"/>
                <w:szCs w:val="32"/>
                <w:u w:val="none"/>
                <w:lang w:val="en-US" w:eastAsia="zh-CN" w:bidi="ar"/>
              </w:rPr>
              <w:t>焦作市静脉产业园东部园区</w:t>
            </w:r>
            <w:r>
              <w:rPr>
                <w:rStyle w:val="19"/>
                <w:rFonts w:hint="default"/>
                <w:lang w:bidi="ar"/>
              </w:rPr>
              <w:t>垃圾焚烧发电项目</w:t>
            </w:r>
          </w:p>
        </w:tc>
      </w:tr>
      <w:tr>
        <w:tblPrEx>
          <w:tblCellMar>
            <w:top w:w="0" w:type="dxa"/>
            <w:left w:w="108" w:type="dxa"/>
            <w:bottom w:w="0" w:type="dxa"/>
            <w:right w:w="108" w:type="dxa"/>
          </w:tblCellMar>
        </w:tblPrEx>
        <w:trPr>
          <w:trHeight w:val="348" w:hRule="atLeast"/>
        </w:trPr>
        <w:tc>
          <w:tcPr>
            <w:tcW w:w="13989"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val="en-US" w:eastAsia="zh-CN" w:bidi="ar"/>
              </w:rPr>
              <w:t>改造</w:t>
            </w:r>
            <w:r>
              <w:rPr>
                <w:rFonts w:hint="eastAsia" w:ascii="宋体" w:hAnsi="宋体" w:cs="宋体"/>
                <w:b/>
                <w:bCs/>
                <w:color w:val="000000"/>
                <w:kern w:val="0"/>
                <w:sz w:val="32"/>
                <w:szCs w:val="32"/>
                <w:lang w:bidi="ar"/>
              </w:rPr>
              <w:t>项目工程量确认单</w:t>
            </w:r>
            <w:r>
              <w:rPr>
                <w:rStyle w:val="20"/>
                <w:rFonts w:hint="default"/>
                <w:lang w:bidi="ar"/>
              </w:rPr>
              <w:t xml:space="preserve">                                                                   </w:t>
            </w:r>
          </w:p>
        </w:tc>
      </w:tr>
      <w:tr>
        <w:tblPrEx>
          <w:tblCellMar>
            <w:top w:w="0" w:type="dxa"/>
            <w:left w:w="108" w:type="dxa"/>
            <w:bottom w:w="0" w:type="dxa"/>
            <w:right w:w="108" w:type="dxa"/>
          </w:tblCellMar>
        </w:tblPrEx>
        <w:trPr>
          <w:trHeight w:val="420" w:hRule="atLeast"/>
        </w:trPr>
        <w:tc>
          <w:tcPr>
            <w:tcW w:w="1731"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确认单编号：</w:t>
            </w:r>
          </w:p>
        </w:tc>
        <w:tc>
          <w:tcPr>
            <w:tcW w:w="2265"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3344"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3065"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3584"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日期：</w:t>
            </w:r>
          </w:p>
        </w:tc>
      </w:tr>
      <w:tr>
        <w:tblPrEx>
          <w:tblCellMar>
            <w:top w:w="0" w:type="dxa"/>
            <w:left w:w="108" w:type="dxa"/>
            <w:bottom w:w="0" w:type="dxa"/>
            <w:right w:w="108" w:type="dxa"/>
          </w:tblCellMar>
        </w:tblPrEx>
        <w:trPr>
          <w:trHeight w:val="520" w:hRule="atLeast"/>
        </w:trPr>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合同名称</w:t>
            </w:r>
          </w:p>
        </w:tc>
        <w:tc>
          <w:tcPr>
            <w:tcW w:w="560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Cs w:val="21"/>
              </w:rPr>
            </w:pPr>
          </w:p>
        </w:tc>
        <w:tc>
          <w:tcPr>
            <w:tcW w:w="30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合同编号</w:t>
            </w:r>
          </w:p>
        </w:tc>
        <w:tc>
          <w:tcPr>
            <w:tcW w:w="35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20" w:hRule="atLeast"/>
        </w:trPr>
        <w:tc>
          <w:tcPr>
            <w:tcW w:w="173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cs="Times New Roman"/>
                <w:kern w:val="2"/>
                <w:sz w:val="21"/>
                <w:szCs w:val="21"/>
                <w:lang w:eastAsia="zh-CN"/>
              </w:rPr>
              <w:t>发包方</w:t>
            </w:r>
          </w:p>
        </w:tc>
        <w:tc>
          <w:tcPr>
            <w:tcW w:w="5609" w:type="dxa"/>
            <w:gridSpan w:val="2"/>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Cs w:val="21"/>
              </w:rPr>
            </w:pPr>
          </w:p>
        </w:tc>
        <w:tc>
          <w:tcPr>
            <w:tcW w:w="30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编制依据</w:t>
            </w:r>
          </w:p>
        </w:tc>
        <w:tc>
          <w:tcPr>
            <w:tcW w:w="3584" w:type="dxa"/>
            <w:gridSpan w:val="2"/>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见附件（图纸、验收单）</w:t>
            </w:r>
          </w:p>
        </w:tc>
      </w:tr>
      <w:tr>
        <w:trPr>
          <w:trHeight w:val="456" w:hRule="atLeast"/>
        </w:trPr>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2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项目名称</w:t>
            </w:r>
          </w:p>
        </w:tc>
        <w:tc>
          <w:tcPr>
            <w:tcW w:w="33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30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申报工程量</w:t>
            </w:r>
          </w:p>
        </w:tc>
        <w:tc>
          <w:tcPr>
            <w:tcW w:w="17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确认工程量</w:t>
            </w:r>
          </w:p>
        </w:tc>
        <w:tc>
          <w:tcPr>
            <w:tcW w:w="17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494" w:hRule="atLeast"/>
        </w:trPr>
        <w:tc>
          <w:tcPr>
            <w:tcW w:w="173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2258" w:type="dxa"/>
            <w:gridSpan w:val="5"/>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77" w:hRule="atLeast"/>
        </w:trPr>
        <w:tc>
          <w:tcPr>
            <w:tcW w:w="173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w:t>
            </w:r>
          </w:p>
        </w:tc>
        <w:tc>
          <w:tcPr>
            <w:tcW w:w="2265"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3344"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3065"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79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77" w:hRule="atLeast"/>
        </w:trPr>
        <w:tc>
          <w:tcPr>
            <w:tcW w:w="173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w:t>
            </w:r>
          </w:p>
        </w:tc>
        <w:tc>
          <w:tcPr>
            <w:tcW w:w="2265"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3344"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3065"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79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71" w:hRule="atLeast"/>
        </w:trPr>
        <w:tc>
          <w:tcPr>
            <w:tcW w:w="399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项目公司（盖章）：                                                                            </w:t>
            </w: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szCs w:val="21"/>
              </w:rPr>
            </w:pPr>
            <w:r>
              <w:rPr>
                <w:rFonts w:hint="eastAsia" w:ascii="宋体" w:hAnsi="宋体" w:cs="宋体"/>
                <w:color w:val="000000"/>
                <w:kern w:val="0"/>
                <w:szCs w:val="21"/>
                <w:lang w:bidi="ar"/>
              </w:rPr>
              <w:t>负责人：                年   月   日</w:t>
            </w:r>
          </w:p>
        </w:tc>
        <w:tc>
          <w:tcPr>
            <w:tcW w:w="33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cs="宋体"/>
                <w:color w:val="000000"/>
                <w:kern w:val="0"/>
                <w:szCs w:val="21"/>
                <w:lang w:bidi="ar"/>
              </w:rPr>
            </w:pPr>
            <w:r>
              <w:rPr>
                <w:rFonts w:hint="eastAsia" w:ascii="宋体" w:hAnsi="宋体" w:cs="宋体"/>
                <w:color w:val="000000"/>
                <w:kern w:val="0"/>
                <w:szCs w:val="21"/>
                <w:lang w:val="en-US" w:eastAsia="zh-CN" w:bidi="ar"/>
              </w:rPr>
              <w:t>安生</w:t>
            </w:r>
            <w:r>
              <w:rPr>
                <w:rFonts w:hint="eastAsia" w:ascii="宋体" w:hAnsi="宋体" w:cs="宋体"/>
                <w:color w:val="000000"/>
                <w:kern w:val="0"/>
                <w:szCs w:val="21"/>
                <w:lang w:bidi="ar"/>
              </w:rPr>
              <w:t>部：</w:t>
            </w:r>
          </w:p>
          <w:p>
            <w:pPr>
              <w:widowControl/>
              <w:textAlignment w:val="top"/>
              <w:rPr>
                <w:rFonts w:ascii="宋体" w:hAnsi="宋体" w:cs="宋体"/>
                <w:color w:val="000000"/>
                <w:kern w:val="0"/>
                <w:szCs w:val="21"/>
                <w:lang w:bidi="ar"/>
              </w:rPr>
            </w:pPr>
          </w:p>
          <w:p>
            <w:pPr>
              <w:widowControl/>
              <w:textAlignment w:val="top"/>
              <w:rPr>
                <w:rFonts w:ascii="宋体" w:hAnsi="宋体" w:cs="宋体"/>
                <w:color w:val="000000"/>
                <w:kern w:val="0"/>
                <w:szCs w:val="21"/>
                <w:lang w:bidi="ar"/>
              </w:rPr>
            </w:pPr>
          </w:p>
          <w:p>
            <w:pPr>
              <w:widowControl/>
              <w:textAlignment w:val="top"/>
              <w:rPr>
                <w:rFonts w:ascii="宋体" w:hAnsi="宋体" w:cs="宋体"/>
                <w:color w:val="000000"/>
                <w:kern w:val="0"/>
                <w:szCs w:val="21"/>
                <w:lang w:bidi="ar"/>
              </w:rPr>
            </w:pPr>
          </w:p>
          <w:p>
            <w:pPr>
              <w:widowControl/>
              <w:textAlignment w:val="top"/>
              <w:rPr>
                <w:rFonts w:ascii="宋体" w:hAnsi="宋体" w:cs="宋体"/>
                <w:color w:val="000000"/>
                <w:kern w:val="0"/>
                <w:szCs w:val="21"/>
                <w:lang w:bidi="ar"/>
              </w:rPr>
            </w:pPr>
          </w:p>
          <w:p>
            <w:pPr>
              <w:widowControl/>
              <w:textAlignment w:val="top"/>
              <w:rPr>
                <w:rFonts w:ascii="宋体" w:hAnsi="宋体" w:cs="宋体"/>
                <w:color w:val="000000"/>
                <w:szCs w:val="21"/>
              </w:rPr>
            </w:pPr>
            <w:r>
              <w:rPr>
                <w:rFonts w:hint="eastAsia" w:ascii="宋体" w:hAnsi="宋体" w:cs="宋体"/>
                <w:color w:val="000000"/>
                <w:kern w:val="0"/>
                <w:szCs w:val="21"/>
                <w:lang w:bidi="ar"/>
              </w:rPr>
              <w:t>主管领导：    年   月   日</w:t>
            </w:r>
          </w:p>
        </w:tc>
        <w:tc>
          <w:tcPr>
            <w:tcW w:w="3065" w:type="dxa"/>
            <w:tcBorders>
              <w:top w:val="single" w:color="000000" w:sz="8" w:space="0"/>
              <w:left w:val="nil"/>
              <w:bottom w:val="single" w:color="000000" w:sz="8" w:space="0"/>
              <w:right w:val="single" w:color="000000" w:sz="8" w:space="0"/>
            </w:tcBorders>
            <w:shd w:val="clear" w:color="auto" w:fill="auto"/>
          </w:tcPr>
          <w:p>
            <w:pPr>
              <w:widowControl/>
              <w:textAlignment w:val="top"/>
              <w:rPr>
                <w:rFonts w:ascii="宋体" w:hAnsi="宋体" w:cs="宋体"/>
                <w:color w:val="000000"/>
                <w:kern w:val="0"/>
                <w:szCs w:val="21"/>
                <w:lang w:bidi="ar"/>
              </w:rPr>
            </w:pPr>
            <w:r>
              <w:rPr>
                <w:rFonts w:hint="eastAsia" w:ascii="宋体" w:hAnsi="宋体" w:cs="宋体"/>
                <w:color w:val="000000"/>
                <w:kern w:val="0"/>
                <w:szCs w:val="21"/>
                <w:lang w:bidi="ar"/>
              </w:rPr>
              <w:t>生</w:t>
            </w:r>
            <w:r>
              <w:rPr>
                <w:rFonts w:hint="eastAsia" w:ascii="宋体" w:hAnsi="宋体" w:cs="宋体"/>
                <w:color w:val="000000"/>
                <w:kern w:val="0"/>
                <w:szCs w:val="21"/>
                <w:lang w:val="en-US" w:eastAsia="zh-CN" w:bidi="ar"/>
              </w:rPr>
              <w:t>安</w:t>
            </w:r>
            <w:r>
              <w:rPr>
                <w:rFonts w:hint="eastAsia" w:ascii="宋体" w:hAnsi="宋体" w:cs="宋体"/>
                <w:color w:val="000000"/>
                <w:kern w:val="0"/>
                <w:szCs w:val="21"/>
                <w:lang w:bidi="ar"/>
              </w:rPr>
              <w:t>部：</w:t>
            </w: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部门负责人：</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年   月   日</w:t>
            </w:r>
          </w:p>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专业工程师：</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年   月   日</w:t>
            </w:r>
          </w:p>
        </w:tc>
        <w:tc>
          <w:tcPr>
            <w:tcW w:w="3584"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申报单位（盖章）：</w:t>
            </w: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kern w:val="0"/>
                <w:szCs w:val="21"/>
                <w:lang w:bidi="ar"/>
              </w:rPr>
            </w:pPr>
          </w:p>
          <w:p>
            <w:pPr>
              <w:widowControl/>
              <w:jc w:val="left"/>
              <w:textAlignment w:val="top"/>
              <w:rPr>
                <w:rFonts w:ascii="宋体" w:hAnsi="宋体" w:cs="宋体"/>
                <w:color w:val="000000"/>
                <w:szCs w:val="21"/>
              </w:rPr>
            </w:pPr>
            <w:r>
              <w:rPr>
                <w:rFonts w:hint="eastAsia" w:ascii="宋体" w:hAnsi="宋体" w:cs="宋体"/>
                <w:color w:val="000000"/>
                <w:kern w:val="0"/>
                <w:szCs w:val="21"/>
                <w:lang w:bidi="ar"/>
              </w:rPr>
              <w:t>负责人：          年   月   日</w:t>
            </w:r>
          </w:p>
        </w:tc>
      </w:tr>
    </w:tbl>
    <w:p/>
    <w:sectPr>
      <w:footerReference r:id="rId5" w:type="default"/>
      <w:type w:val="continuous"/>
      <w:pgSz w:w="16838" w:h="11905" w:orient="landscape"/>
      <w:pgMar w:top="1757" w:right="1417" w:bottom="1304" w:left="1417" w:header="720" w:footer="720" w:gutter="0"/>
      <w:pgNumType w:fmt="decimal"/>
      <w:cols w:space="0" w:num="1"/>
      <w:rtlGutter w:val="0"/>
      <w:docGrid w:type="linesAndChars" w:linePitch="304"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right" w:pos="8306"/>
        <w:tab w:val="clear" w:pos="4819"/>
        <w:tab w:val="clear" w:pos="9071"/>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819"/>
        <w:tab w:val="clear" w:pos="907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 w:val="clear" w:pos="4819"/>
                              <w:tab w:val="clear" w:pos="9071"/>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tabs>
                        <w:tab w:val="center" w:pos="4153"/>
                        <w:tab w:val="right" w:pos="8306"/>
                        <w:tab w:val="clear" w:pos="4819"/>
                        <w:tab w:val="clear" w:pos="9071"/>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819"/>
        <w:tab w:val="clear" w:pos="9071"/>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 w:val="clear" w:pos="4819"/>
                              <w:tab w:val="clear" w:pos="9071"/>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tabs>
                        <w:tab w:val="center" w:pos="4153"/>
                        <w:tab w:val="right" w:pos="8306"/>
                        <w:tab w:val="clear" w:pos="4819"/>
                        <w:tab w:val="clear" w:pos="9071"/>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2">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3">
    <w:nsid w:val="21B0E971"/>
    <w:multiLevelType w:val="singleLevel"/>
    <w:tmpl w:val="21B0E971"/>
    <w:lvl w:ilvl="0" w:tentative="0">
      <w:start w:val="5"/>
      <w:numFmt w:val="chineseCounting"/>
      <w:suff w:val="nothing"/>
      <w:lvlText w:val="%1、"/>
      <w:lvlJc w:val="left"/>
      <w:rPr>
        <w:rFonts w:hint="eastAsia"/>
      </w:rPr>
    </w:lvl>
  </w:abstractNum>
  <w:abstractNum w:abstractNumId="4">
    <w:nsid w:val="321B0382"/>
    <w:multiLevelType w:val="multilevel"/>
    <w:tmpl w:val="321B03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44FC3F5"/>
    <w:multiLevelType w:val="singleLevel"/>
    <w:tmpl w:val="344FC3F5"/>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WNjYzI0YWI5Y2EyM2Q3MTQ3YWFkYTQ0ODFmNGYifQ=="/>
  </w:docVars>
  <w:rsids>
    <w:rsidRoot w:val="1C295B0D"/>
    <w:rsid w:val="002B68C4"/>
    <w:rsid w:val="035E700F"/>
    <w:rsid w:val="04E41A9F"/>
    <w:rsid w:val="05924D4E"/>
    <w:rsid w:val="066466EB"/>
    <w:rsid w:val="06E93AFA"/>
    <w:rsid w:val="07CE6877"/>
    <w:rsid w:val="0BE7742F"/>
    <w:rsid w:val="0C97778F"/>
    <w:rsid w:val="0DFF7F26"/>
    <w:rsid w:val="0F931DEF"/>
    <w:rsid w:val="11771B12"/>
    <w:rsid w:val="13472303"/>
    <w:rsid w:val="18601A7A"/>
    <w:rsid w:val="186C045F"/>
    <w:rsid w:val="1C295B0D"/>
    <w:rsid w:val="1D862F22"/>
    <w:rsid w:val="1DBC25EE"/>
    <w:rsid w:val="1DF53181"/>
    <w:rsid w:val="1E854638"/>
    <w:rsid w:val="1F3E6060"/>
    <w:rsid w:val="1FE6056E"/>
    <w:rsid w:val="234E1A6D"/>
    <w:rsid w:val="25837B87"/>
    <w:rsid w:val="283A6E54"/>
    <w:rsid w:val="28783E31"/>
    <w:rsid w:val="2A6C4441"/>
    <w:rsid w:val="2BC90DFA"/>
    <w:rsid w:val="2EAC3521"/>
    <w:rsid w:val="2F09697D"/>
    <w:rsid w:val="2FAC6889"/>
    <w:rsid w:val="3015301F"/>
    <w:rsid w:val="30FB79CF"/>
    <w:rsid w:val="310B3A83"/>
    <w:rsid w:val="32163399"/>
    <w:rsid w:val="36A1736B"/>
    <w:rsid w:val="379D140E"/>
    <w:rsid w:val="39CD3FCC"/>
    <w:rsid w:val="3BF15E9E"/>
    <w:rsid w:val="3D180817"/>
    <w:rsid w:val="401E12E1"/>
    <w:rsid w:val="43153716"/>
    <w:rsid w:val="44187006"/>
    <w:rsid w:val="447E7163"/>
    <w:rsid w:val="44A37B02"/>
    <w:rsid w:val="451B5B74"/>
    <w:rsid w:val="49534629"/>
    <w:rsid w:val="4972249A"/>
    <w:rsid w:val="4B7B66C0"/>
    <w:rsid w:val="4DBC04A6"/>
    <w:rsid w:val="4E4B38FF"/>
    <w:rsid w:val="4E5F0613"/>
    <w:rsid w:val="502D2F04"/>
    <w:rsid w:val="528943B0"/>
    <w:rsid w:val="55AC3831"/>
    <w:rsid w:val="567042E6"/>
    <w:rsid w:val="56BE0A73"/>
    <w:rsid w:val="58B91D2A"/>
    <w:rsid w:val="5A9D2736"/>
    <w:rsid w:val="5BCD3B06"/>
    <w:rsid w:val="5CAD5F7D"/>
    <w:rsid w:val="5D8C11D1"/>
    <w:rsid w:val="5E87381B"/>
    <w:rsid w:val="5ED4088D"/>
    <w:rsid w:val="61C13B66"/>
    <w:rsid w:val="6260337A"/>
    <w:rsid w:val="627209BD"/>
    <w:rsid w:val="63522BB5"/>
    <w:rsid w:val="64784532"/>
    <w:rsid w:val="680379D3"/>
    <w:rsid w:val="6AA41B3A"/>
    <w:rsid w:val="6B463FE2"/>
    <w:rsid w:val="6B8009D0"/>
    <w:rsid w:val="6C0952D5"/>
    <w:rsid w:val="6C52377B"/>
    <w:rsid w:val="6D6F552B"/>
    <w:rsid w:val="6F45732A"/>
    <w:rsid w:val="70A408DB"/>
    <w:rsid w:val="70DD15B6"/>
    <w:rsid w:val="711932A3"/>
    <w:rsid w:val="713E1A33"/>
    <w:rsid w:val="72EB0A43"/>
    <w:rsid w:val="74281823"/>
    <w:rsid w:val="743A0A62"/>
    <w:rsid w:val="748C3F87"/>
    <w:rsid w:val="75027375"/>
    <w:rsid w:val="75D012BF"/>
    <w:rsid w:val="75E17719"/>
    <w:rsid w:val="7B8F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keepNext/>
      <w:keepLines/>
      <w:adjustRightInd w:val="0"/>
      <w:spacing w:beforeLines="100"/>
      <w:textAlignment w:val="baseline"/>
      <w:outlineLvl w:val="0"/>
    </w:pPr>
    <w:rPr>
      <w:rFonts w:ascii="宋体" w:eastAsia="黑体"/>
      <w:b/>
      <w:kern w:val="44"/>
      <w:sz w:val="28"/>
      <w:szCs w:val="20"/>
    </w:rPr>
  </w:style>
  <w:style w:type="paragraph" w:styleId="3">
    <w:name w:val="heading 2"/>
    <w:basedOn w:val="1"/>
    <w:next w:val="1"/>
    <w:qFormat/>
    <w:uiPriority w:val="1"/>
    <w:pPr>
      <w:keepNext/>
      <w:tabs>
        <w:tab w:val="left" w:pos="600"/>
      </w:tabs>
      <w:adjustRightInd w:val="0"/>
      <w:spacing w:line="360" w:lineRule="auto"/>
      <w:jc w:val="center"/>
      <w:textAlignment w:val="baseline"/>
      <w:outlineLvl w:val="1"/>
    </w:pPr>
    <w:rPr>
      <w:rFonts w:ascii="宋体"/>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pPr>
      <w:tabs>
        <w:tab w:val="left" w:pos="720"/>
      </w:tabs>
      <w:adjustRightInd w:val="0"/>
      <w:spacing w:line="360" w:lineRule="auto"/>
      <w:textAlignment w:val="baseline"/>
    </w:pPr>
    <w:rPr>
      <w:rFonts w:ascii="宋体"/>
      <w:sz w:val="28"/>
      <w:szCs w:val="20"/>
    </w:rPr>
  </w:style>
  <w:style w:type="paragraph" w:styleId="5">
    <w:name w:val="Body Text Indent"/>
    <w:basedOn w:val="1"/>
    <w:next w:val="6"/>
    <w:qFormat/>
    <w:uiPriority w:val="0"/>
    <w:pPr>
      <w:adjustRightInd w:val="0"/>
      <w:spacing w:line="360" w:lineRule="auto"/>
      <w:ind w:left="454"/>
      <w:jc w:val="left"/>
      <w:textAlignment w:val="baseline"/>
    </w:pPr>
    <w:rPr>
      <w:rFonts w:ascii="宋体"/>
      <w:sz w:val="24"/>
      <w:szCs w:val="20"/>
    </w:rPr>
  </w:style>
  <w:style w:type="paragraph" w:styleId="6">
    <w:name w:val="envelope return"/>
    <w:basedOn w:val="1"/>
    <w:qFormat/>
    <w:uiPriority w:val="0"/>
    <w:pPr>
      <w:snapToGrid w:val="0"/>
    </w:pPr>
    <w:rPr>
      <w:rFonts w:ascii="Arial" w:hAnsi="Arial" w:cs="Arial"/>
    </w:rPr>
  </w:style>
  <w:style w:type="paragraph" w:styleId="7">
    <w:name w:val="Block Text"/>
    <w:basedOn w:val="1"/>
    <w:qFormat/>
    <w:uiPriority w:val="0"/>
    <w:pPr>
      <w:spacing w:before="120" w:after="120" w:line="360" w:lineRule="auto"/>
      <w:ind w:left="630" w:right="202"/>
    </w:pPr>
    <w:rPr>
      <w:rFonts w:ascii="宋体"/>
      <w:sz w:val="24"/>
      <w:szCs w:val="20"/>
    </w:rPr>
  </w:style>
  <w:style w:type="paragraph" w:styleId="8">
    <w:name w:val="Plain Text"/>
    <w:basedOn w:val="1"/>
    <w:qFormat/>
    <w:uiPriority w:val="0"/>
    <w:rPr>
      <w:rFonts w:ascii="宋体" w:hAnsi="Courier New" w:eastAsia="宋体" w:cs="Times New Roman"/>
      <w:szCs w:val="20"/>
    </w:rPr>
  </w:style>
  <w:style w:type="paragraph" w:styleId="9">
    <w:name w:val="endnote text"/>
    <w:basedOn w:val="1"/>
    <w:qFormat/>
    <w:uiPriority w:val="0"/>
    <w:pPr>
      <w:adjustRightInd w:val="0"/>
      <w:snapToGrid w:val="0"/>
      <w:spacing w:line="360" w:lineRule="atLeast"/>
      <w:jc w:val="left"/>
      <w:textAlignment w:val="baseline"/>
    </w:pPr>
    <w:rPr>
      <w:kern w:val="0"/>
      <w:sz w:val="24"/>
      <w:szCs w:val="20"/>
    </w:rPr>
  </w:style>
  <w:style w:type="paragraph" w:styleId="10">
    <w:name w:val="footer"/>
    <w:basedOn w:val="1"/>
    <w:qFormat/>
    <w:uiPriority w:val="99"/>
    <w:pPr>
      <w:tabs>
        <w:tab w:val="center" w:pos="4819"/>
        <w:tab w:val="right" w:pos="9071"/>
      </w:tabs>
      <w:adjustRightInd w:val="0"/>
      <w:spacing w:line="240" w:lineRule="atLeast"/>
      <w:jc w:val="left"/>
      <w:textAlignment w:val="baseline"/>
    </w:pPr>
    <w:rPr>
      <w:rFonts w:ascii="宋体"/>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adjustRightInd w:val="0"/>
      <w:spacing w:line="360" w:lineRule="auto"/>
      <w:jc w:val="left"/>
      <w:textAlignment w:val="baseline"/>
    </w:pPr>
    <w:rPr>
      <w:rFonts w:ascii="宋体" w:hAnsi="宋体"/>
      <w:color w:val="0000FF"/>
      <w:sz w:val="28"/>
      <w:szCs w:val="20"/>
    </w:rPr>
  </w:style>
  <w:style w:type="paragraph" w:styleId="1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4">
    <w:name w:val="Body Text First Indent"/>
    <w:basedOn w:val="4"/>
    <w:next w:val="15"/>
    <w:qFormat/>
    <w:uiPriority w:val="0"/>
    <w:pPr>
      <w:spacing w:after="120" w:line="312" w:lineRule="atLeast"/>
      <w:ind w:firstLine="420"/>
    </w:pPr>
    <w:rPr>
      <w:rFonts w:ascii="Times New Roman"/>
      <w:kern w:val="0"/>
      <w:sz w:val="21"/>
    </w:rPr>
  </w:style>
  <w:style w:type="paragraph" w:styleId="15">
    <w:name w:val="Body Text First Indent 2"/>
    <w:basedOn w:val="5"/>
    <w:next w:val="1"/>
    <w:qFormat/>
    <w:uiPriority w:val="0"/>
    <w:pPr>
      <w:spacing w:after="120" w:line="312" w:lineRule="atLeast"/>
      <w:ind w:left="420" w:firstLine="210"/>
      <w:jc w:val="both"/>
    </w:pPr>
    <w:rPr>
      <w:rFonts w:ascii="Times New Roman"/>
      <w:kern w:val="0"/>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nt31"/>
    <w:basedOn w:val="18"/>
    <w:qFormat/>
    <w:uiPriority w:val="0"/>
    <w:rPr>
      <w:rFonts w:hint="eastAsia" w:ascii="宋体" w:hAnsi="宋体" w:eastAsia="宋体" w:cs="宋体"/>
      <w:b/>
      <w:bCs/>
      <w:color w:val="000000"/>
      <w:sz w:val="32"/>
      <w:szCs w:val="32"/>
      <w:u w:val="none"/>
    </w:rPr>
  </w:style>
  <w:style w:type="character" w:customStyle="1" w:styleId="20">
    <w:name w:val="font41"/>
    <w:basedOn w:val="18"/>
    <w:qFormat/>
    <w:uiPriority w:val="0"/>
    <w:rPr>
      <w:rFonts w:hint="eastAsia" w:ascii="宋体" w:hAnsi="宋体" w:eastAsia="宋体" w:cs="宋体"/>
      <w:color w:val="000000"/>
      <w:sz w:val="21"/>
      <w:szCs w:val="21"/>
      <w:u w:val="none"/>
    </w:rPr>
  </w:style>
  <w:style w:type="paragraph" w:customStyle="1" w:styleId="21">
    <w:name w:val="正文。"/>
    <w:basedOn w:val="1"/>
    <w:qFormat/>
    <w:uiPriority w:val="0"/>
    <w:pPr>
      <w:spacing w:line="360" w:lineRule="auto"/>
      <w:ind w:firstLine="600" w:firstLineChars="200"/>
    </w:pPr>
    <w:rPr>
      <w:sz w:val="28"/>
      <w:szCs w:val="20"/>
    </w:rPr>
  </w:style>
  <w:style w:type="character" w:customStyle="1" w:styleId="22">
    <w:name w:val="font21"/>
    <w:basedOn w:val="18"/>
    <w:qFormat/>
    <w:uiPriority w:val="0"/>
    <w:rPr>
      <w:rFonts w:hint="eastAsia" w:ascii="宋体" w:hAnsi="宋体" w:eastAsia="宋体" w:cs="宋体"/>
      <w:b/>
      <w:bCs/>
      <w:color w:val="000000"/>
      <w:sz w:val="22"/>
      <w:szCs w:val="22"/>
      <w:u w:val="none"/>
    </w:rPr>
  </w:style>
  <w:style w:type="character" w:customStyle="1" w:styleId="23">
    <w:name w:val="font11"/>
    <w:basedOn w:val="18"/>
    <w:qFormat/>
    <w:uiPriority w:val="0"/>
    <w:rPr>
      <w:rFonts w:hint="eastAsia" w:ascii="宋体" w:hAnsi="宋体" w:eastAsia="宋体" w:cs="宋体"/>
      <w:color w:val="000000"/>
      <w:sz w:val="22"/>
      <w:szCs w:val="22"/>
      <w:u w:val="none"/>
    </w:rPr>
  </w:style>
  <w:style w:type="paragraph" w:customStyle="1" w:styleId="24">
    <w:name w:val="正文新样式"/>
    <w:basedOn w:val="1"/>
    <w:qFormat/>
    <w:uiPriority w:val="0"/>
    <w:pPr>
      <w:autoSpaceDE w:val="0"/>
      <w:autoSpaceDN w:val="0"/>
      <w:adjustRightInd w:val="0"/>
      <w:spacing w:line="360" w:lineRule="auto"/>
      <w:ind w:firstLine="480" w:firstLineChars="200"/>
    </w:pPr>
    <w:rPr>
      <w:rFonts w:hint="eastAsia" w:ascii="宋体" w:hAnsi="宋体" w:eastAsia="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9835</Words>
  <Characters>10310</Characters>
  <Lines>0</Lines>
  <Paragraphs>0</Paragraphs>
  <TotalTime>0</TotalTime>
  <ScaleCrop>false</ScaleCrop>
  <LinksUpToDate>false</LinksUpToDate>
  <CharactersWithSpaces>11724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2023-05-30T01:04:00Z</dcterms:created>
  <dc:creator>闫凯琳</dc:creator>
  <cp:lastModifiedBy>贵树啊</cp:lastModifiedBy>
  <dcterms:modified xsi:type="dcterms:W3CDTF">2023-11-14T06:20:33Z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8939017E4E3B4C829DFFB79B3ECB62ED_11</vt:lpwstr>
  </property>
</Properties>
</file>