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宋体" w:hAnsi="宋体" w:eastAsia="宋体" w:cs="宋体"/>
          <w:b/>
          <w:bCs w:val="0"/>
          <w:color w:val="000000"/>
          <w:sz w:val="32"/>
          <w:szCs w:val="32"/>
          <w:lang w:eastAsia="zh-TW"/>
        </w:rPr>
      </w:pPr>
      <w:r>
        <w:rPr>
          <w:rFonts w:hint="eastAsia" w:eastAsia="华文中宋"/>
          <w:b/>
          <w:color w:val="FF0000"/>
          <w:sz w:val="84"/>
          <w:szCs w:val="84"/>
          <w:lang w:val="en-US" w:eastAsia="zh-CN"/>
        </w:rPr>
        <w:t xml:space="preserve">     </w:t>
      </w:r>
    </w:p>
    <w:p>
      <w:pPr>
        <w:spacing w:line="360" w:lineRule="auto"/>
        <w:jc w:val="center"/>
        <w:rPr>
          <w:rFonts w:hint="eastAsia" w:ascii="宋体" w:hAnsi="宋体" w:eastAsia="宋体"/>
          <w:b/>
          <w:sz w:val="44"/>
          <w:szCs w:val="44"/>
          <w:lang w:val="en-US" w:eastAsia="zh-CN"/>
        </w:rPr>
      </w:pPr>
      <w:r>
        <w:rPr>
          <w:rFonts w:hint="eastAsia" w:ascii="宋体" w:hAnsi="宋体" w:eastAsia="宋体"/>
          <w:b/>
          <w:sz w:val="44"/>
          <w:szCs w:val="44"/>
          <w:lang w:val="en-US" w:eastAsia="zh-CN"/>
        </w:rPr>
        <w:t xml:space="preserve"> </w:t>
      </w:r>
      <w:r>
        <w:rPr>
          <w:rFonts w:hint="eastAsia" w:ascii="宋体" w:hAnsi="宋体" w:eastAsia="宋体"/>
          <w:b/>
          <w:sz w:val="44"/>
          <w:szCs w:val="44"/>
        </w:rPr>
        <w:t>济源</w:t>
      </w:r>
      <w:r>
        <w:rPr>
          <w:rFonts w:hint="eastAsia" w:ascii="宋体" w:hAnsi="宋体" w:eastAsia="宋体"/>
          <w:b/>
          <w:sz w:val="44"/>
          <w:szCs w:val="44"/>
          <w:lang w:eastAsia="zh-CN"/>
        </w:rPr>
        <w:t>市</w:t>
      </w:r>
      <w:r>
        <w:rPr>
          <w:rFonts w:hint="eastAsia" w:ascii="宋体" w:hAnsi="宋体" w:eastAsia="宋体"/>
          <w:b/>
          <w:sz w:val="44"/>
          <w:szCs w:val="44"/>
          <w:lang w:val="en-US" w:eastAsia="zh-CN"/>
        </w:rPr>
        <w:t>生活垃圾焚烧发电项目</w:t>
      </w:r>
    </w:p>
    <w:p>
      <w:pPr>
        <w:spacing w:line="360" w:lineRule="auto"/>
        <w:jc w:val="center"/>
        <w:rPr>
          <w:rFonts w:ascii="宋体" w:hAnsi="宋体" w:eastAsia="宋体"/>
          <w:b w:val="0"/>
          <w:bCs/>
          <w:sz w:val="32"/>
          <w:szCs w:val="32"/>
          <w:u w:val="single" w:color="auto"/>
        </w:rPr>
      </w:pPr>
      <w:r>
        <w:rPr>
          <w:rFonts w:hint="eastAsia" w:ascii="宋体" w:hAnsi="宋体" w:eastAsia="宋体"/>
          <w:b/>
          <w:sz w:val="44"/>
          <w:szCs w:val="44"/>
          <w:lang w:val="en-US" w:eastAsia="zh-CN"/>
        </w:rPr>
        <w:t>2022—2023年度建筑消防设施维护保养技术规格书</w:t>
      </w:r>
    </w:p>
    <w:p>
      <w:pPr>
        <w:spacing w:line="360" w:lineRule="auto"/>
        <w:ind w:firstLine="1752" w:firstLineChars="398"/>
        <w:rPr>
          <w:b/>
          <w:sz w:val="44"/>
          <w:szCs w:val="44"/>
        </w:rPr>
      </w:pPr>
    </w:p>
    <w:p>
      <w:pPr>
        <w:spacing w:line="360" w:lineRule="auto"/>
        <w:ind w:firstLine="1752" w:firstLineChars="398"/>
        <w:rPr>
          <w:b/>
          <w:sz w:val="44"/>
          <w:szCs w:val="44"/>
        </w:rPr>
      </w:pPr>
    </w:p>
    <w:p>
      <w:pPr>
        <w:spacing w:line="360" w:lineRule="auto"/>
        <w:jc w:val="center"/>
        <w:rPr>
          <w:rFonts w:ascii="宋体" w:hAnsi="宋体" w:eastAsia="宋体"/>
          <w:b/>
          <w:sz w:val="44"/>
          <w:szCs w:val="44"/>
        </w:rPr>
      </w:pPr>
      <w:r>
        <w:rPr>
          <w:rFonts w:hint="eastAsia" w:ascii="宋体" w:hAnsi="宋体" w:eastAsia="宋体"/>
          <w:b/>
          <w:sz w:val="44"/>
          <w:szCs w:val="44"/>
        </w:rPr>
        <w:t>　</w:t>
      </w:r>
    </w:p>
    <w:p>
      <w:pPr>
        <w:spacing w:line="360" w:lineRule="auto"/>
        <w:ind w:firstLine="560" w:firstLineChars="200"/>
        <w:rPr>
          <w:rFonts w:eastAsia="隶书"/>
          <w:sz w:val="28"/>
          <w:szCs w:val="28"/>
        </w:rPr>
      </w:pPr>
    </w:p>
    <w:p>
      <w:pPr>
        <w:spacing w:line="360" w:lineRule="auto"/>
        <w:ind w:firstLine="560" w:firstLineChars="200"/>
        <w:rPr>
          <w:rFonts w:eastAsia="隶书"/>
          <w:sz w:val="28"/>
          <w:szCs w:val="28"/>
        </w:rPr>
      </w:pPr>
    </w:p>
    <w:p>
      <w:pPr>
        <w:spacing w:line="360" w:lineRule="auto"/>
        <w:ind w:firstLine="560" w:firstLineChars="200"/>
        <w:rPr>
          <w:rFonts w:eastAsia="隶书"/>
          <w:sz w:val="28"/>
          <w:szCs w:val="28"/>
        </w:rPr>
      </w:pPr>
    </w:p>
    <w:p>
      <w:pPr>
        <w:spacing w:line="360" w:lineRule="auto"/>
        <w:ind w:firstLine="560" w:firstLineChars="200"/>
        <w:rPr>
          <w:rFonts w:eastAsia="隶书"/>
          <w:sz w:val="28"/>
          <w:szCs w:val="28"/>
        </w:rPr>
      </w:pPr>
    </w:p>
    <w:p>
      <w:pPr>
        <w:spacing w:line="360" w:lineRule="auto"/>
        <w:rPr>
          <w:rFonts w:eastAsia="隶书"/>
          <w:sz w:val="28"/>
          <w:szCs w:val="28"/>
        </w:rPr>
      </w:pPr>
    </w:p>
    <w:p>
      <w:pPr>
        <w:spacing w:line="360" w:lineRule="auto"/>
        <w:jc w:val="center"/>
        <w:rPr>
          <w:rFonts w:hint="eastAsia" w:ascii="宋体" w:hAnsi="宋体" w:eastAsia="宋体"/>
          <w:b/>
          <w:sz w:val="44"/>
          <w:szCs w:val="44"/>
          <w:lang w:val="en-US" w:eastAsia="zh-CN"/>
        </w:rPr>
      </w:pPr>
      <w:r>
        <w:rPr>
          <w:rFonts w:hint="eastAsia" w:ascii="宋体" w:hAnsi="宋体" w:eastAsia="宋体"/>
          <w:b/>
          <w:sz w:val="44"/>
          <w:szCs w:val="44"/>
          <w:lang w:val="en-US" w:eastAsia="zh-CN"/>
        </w:rPr>
        <w:t>济源霖林环保能源有限公司</w:t>
      </w:r>
    </w:p>
    <w:p>
      <w:pPr>
        <w:spacing w:line="360" w:lineRule="auto"/>
        <w:jc w:val="center"/>
        <w:rPr>
          <w:rFonts w:hint="eastAsia" w:ascii="仿宋_GB2312" w:eastAsia="仿宋_GB2312"/>
          <w:b/>
          <w:bCs/>
          <w:sz w:val="32"/>
          <w:szCs w:val="32"/>
          <w:lang w:val="en-US" w:eastAsia="zh-CN"/>
        </w:rPr>
      </w:pPr>
      <w:r>
        <w:rPr>
          <w:rFonts w:hint="eastAsia" w:ascii="宋体" w:hAnsi="宋体" w:eastAsia="宋体"/>
          <w:b/>
          <w:sz w:val="44"/>
          <w:szCs w:val="44"/>
          <w:lang w:val="en-US" w:eastAsia="zh-CN"/>
        </w:rPr>
        <w:t>2022年7月</w:t>
      </w:r>
    </w:p>
    <w:p>
      <w:pPr>
        <w:spacing w:line="360" w:lineRule="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 xml:space="preserve">            </w:t>
      </w:r>
      <w:r>
        <w:rPr>
          <w:rFonts w:hint="eastAsia" w:ascii="宋体" w:hAnsi="宋体" w:eastAsia="宋体" w:cs="宋体"/>
          <w:b/>
          <w:bCs/>
          <w:sz w:val="32"/>
          <w:szCs w:val="32"/>
          <w:lang w:val="en-US" w:eastAsia="zh-CN"/>
        </w:rPr>
        <w:t xml:space="preserve"> </w:t>
      </w:r>
    </w:p>
    <w:p>
      <w:pPr>
        <w:spacing w:after="0"/>
        <w:jc w:val="center"/>
        <w:rPr>
          <w:rFonts w:ascii="宋体" w:hAnsi="宋体" w:eastAsia="宋体"/>
          <w:b/>
          <w:bCs/>
          <w:sz w:val="30"/>
          <w:szCs w:val="30"/>
        </w:rPr>
        <w:sectPr>
          <w:headerReference r:id="rId4" w:type="default"/>
          <w:footerReference r:id="rId5" w:type="default"/>
          <w:pgSz w:w="11906" w:h="16838"/>
          <w:pgMar w:top="1440" w:right="1803" w:bottom="1440" w:left="1803" w:header="851" w:footer="992" w:gutter="0"/>
          <w:pgBorders>
            <w:top w:val="none" w:sz="0" w:space="0"/>
            <w:left w:val="none" w:sz="0" w:space="0"/>
            <w:bottom w:val="none" w:sz="0" w:space="0"/>
            <w:right w:val="none" w:sz="0" w:space="0"/>
          </w:pgBorders>
          <w:pgNumType w:fmt="numberInDash" w:start="0"/>
          <w:cols w:space="720" w:num="1"/>
          <w:docGrid w:type="lines" w:linePitch="312" w:charSpace="0"/>
        </w:sectPr>
      </w:pPr>
    </w:p>
    <w:p>
      <w:pPr>
        <w:spacing w:line="360" w:lineRule="auto"/>
        <w:jc w:val="center"/>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第一章 公司简介</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济源</w:t>
      </w:r>
      <w:r>
        <w:rPr>
          <w:rFonts w:hint="eastAsia" w:ascii="仿宋" w:hAnsi="仿宋" w:eastAsia="仿宋" w:cs="仿宋"/>
          <w:sz w:val="28"/>
          <w:szCs w:val="28"/>
        </w:rPr>
        <w:t>霖林环保能源有限公司设计日处理垃圾600 t/d；年处理量21.9万吨。设计2条300t/d垃圾焚烧生产线，每条垃圾焚烧生产线配置一套烟气净化系统，余热锅炉产出的蒸汽供1台12MW汽轮发电机组。焚烧炉为重庆三峰卡万塔公司生产的2×300t/d SITY2000机械炉排焚烧炉，汽轮发电机组为广州广重企业集团有限公司生产的N12-6.3/440型中温次高压凝汽式机组。</w:t>
      </w:r>
      <w:r>
        <w:rPr>
          <w:rFonts w:hint="eastAsia" w:ascii="仿宋" w:hAnsi="仿宋" w:eastAsia="仿宋" w:cs="仿宋"/>
          <w:sz w:val="28"/>
          <w:szCs w:val="28"/>
          <w:lang w:val="en-US" w:eastAsia="zh-CN"/>
        </w:rPr>
        <w:t>2017年10月开工，2019年9月投产运行。</w:t>
      </w:r>
    </w:p>
    <w:p>
      <w:pPr>
        <w:numPr>
          <w:ilvl w:val="0"/>
          <w:numId w:val="1"/>
        </w:numPr>
        <w:spacing w:line="360" w:lineRule="auto"/>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消防维保定义</w:t>
      </w:r>
    </w:p>
    <w:p>
      <w:pPr>
        <w:numPr>
          <w:ilvl w:val="0"/>
          <w:numId w:val="0"/>
        </w:numPr>
        <w:spacing w:line="360" w:lineRule="auto"/>
        <w:ind w:firstLine="560" w:firstLineChars="200"/>
        <w:jc w:val="both"/>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消防维保是消防系统发挥正常功能的前提保障，依照国家《火灾自动报警系统施工及验收规范》、《自动喷水灭火系统施工及验收规范》、《建筑消防设施检测技术规程》、《消防控制室通用技术要求》等规范，结合甲方的设备实际和管理要求，以使整个维保工作系统化、规范化，使整个系统始终处于良好的运行状态。消防设施维护保养是以“预防为主，防消结合”为宗旨。</w:t>
      </w:r>
    </w:p>
    <w:p>
      <w:pPr>
        <w:numPr>
          <w:ilvl w:val="0"/>
          <w:numId w:val="0"/>
        </w:numPr>
        <w:spacing w:line="360" w:lineRule="auto"/>
        <w:ind w:firstLine="560" w:firstLineChars="200"/>
        <w:jc w:val="both"/>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应用火灾自动报警/消防联动系统是及早发现火情，防止火势蔓延、降低火灾危害的有效措施，但并不是安装了自动消防系统就可以高枕无忧了。在自动消防系统存在故障、值班人员责任心不强或无人值班的情况下，一个随手丢弃的烟头、一段老化或过负荷的用电线路，都极有可能酿成大祸。大量的火灾实例证明：发生火灾，特别是发生特大、恶性火灾的主要原因就是消防设施未能发挥作用或值班人员处置不当。所以，提高消防安全意识；做好自动消防系统、灭火系统的维修和保养；由合格的培训人员负责消防设备的日常管理和操作，具有十分重要的意义。</w:t>
      </w:r>
    </w:p>
    <w:p>
      <w:pPr>
        <w:numPr>
          <w:ilvl w:val="0"/>
          <w:numId w:val="0"/>
        </w:numPr>
        <w:spacing w:line="360" w:lineRule="auto"/>
        <w:jc w:val="both"/>
        <w:rPr>
          <w:rFonts w:hint="eastAsia" w:ascii="仿宋" w:hAnsi="仿宋" w:eastAsia="仿宋" w:cs="仿宋"/>
          <w:sz w:val="28"/>
          <w:szCs w:val="28"/>
          <w:lang w:val="en-US" w:eastAsia="zh-CN"/>
        </w:rPr>
      </w:pPr>
    </w:p>
    <w:p>
      <w:pPr>
        <w:numPr>
          <w:ilvl w:val="0"/>
          <w:numId w:val="0"/>
        </w:numPr>
        <w:spacing w:line="360" w:lineRule="auto"/>
        <w:jc w:val="cente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第三章 日常维保</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1、每月按计划抽样测试部分设备，致使一年内所有设备全部测试一遍。确保设备的正常运行。</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2、每季度或半年（视消防工程大小）进行全面的检查，发现问题及时处理。</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3、每年用公司专业的消防检测队伍进行详细的消防检测，包括消防设施检测及消防电气性能检测。出具正规检测报告，报消防部门备案。</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4、专业的探测器清洗厂，隔年完成对所有探测器的清洗工作。</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5、协助或完全负责同消防部门的业务，确保不因消防问题而耽误其它工作的正常进行。</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6、视消防工程大小，公司可派专人常驻工作，协助处理日常问题。</w:t>
      </w:r>
    </w:p>
    <w:p>
      <w:pPr>
        <w:numPr>
          <w:ilvl w:val="0"/>
          <w:numId w:val="0"/>
        </w:numPr>
        <w:spacing w:line="360" w:lineRule="auto"/>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第四章 应急维保</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1、投标公司承诺一般问题24小时内到现场解决，严重或紧急问题在最短的时间内赶赴现场解决。</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2、以诚信的服务态度同甲方保持密切的合作关系，注重彼此间的沟通，遇到问题协商解决。</w:t>
      </w:r>
    </w:p>
    <w:p>
      <w:pPr>
        <w:numPr>
          <w:ilvl w:val="0"/>
          <w:numId w:val="0"/>
        </w:numPr>
        <w:spacing w:line="360" w:lineRule="auto"/>
        <w:jc w:val="center"/>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 xml:space="preserve">第五章 </w:t>
      </w:r>
      <w:r>
        <w:rPr>
          <w:rFonts w:hint="default" w:ascii="仿宋" w:hAnsi="仿宋" w:eastAsia="仿宋" w:cs="仿宋"/>
          <w:b/>
          <w:bCs/>
          <w:sz w:val="28"/>
          <w:szCs w:val="28"/>
          <w:lang w:val="en-US" w:eastAsia="zh-CN"/>
        </w:rPr>
        <w:t>服务内容</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包括但不限于以下内容：</w:t>
      </w:r>
    </w:p>
    <w:p>
      <w:pPr>
        <w:numPr>
          <w:ilvl w:val="0"/>
          <w:numId w:val="0"/>
        </w:numPr>
        <w:spacing w:line="360" w:lineRule="auto"/>
        <w:ind w:firstLine="560" w:firstLineChars="200"/>
        <w:jc w:val="both"/>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1、火灾自动报警系统；</w:t>
      </w:r>
    </w:p>
    <w:p>
      <w:pPr>
        <w:numPr>
          <w:ilvl w:val="0"/>
          <w:numId w:val="0"/>
        </w:numPr>
        <w:spacing w:line="360" w:lineRule="auto"/>
        <w:ind w:firstLine="560" w:firstLineChars="200"/>
        <w:jc w:val="both"/>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2、消防联动系统；</w:t>
      </w:r>
    </w:p>
    <w:p>
      <w:pPr>
        <w:numPr>
          <w:ilvl w:val="0"/>
          <w:numId w:val="0"/>
        </w:numPr>
        <w:spacing w:line="360" w:lineRule="auto"/>
        <w:ind w:firstLine="560" w:firstLineChars="200"/>
        <w:jc w:val="both"/>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3、自动喷水灭火系统；</w:t>
      </w:r>
    </w:p>
    <w:p>
      <w:pPr>
        <w:numPr>
          <w:ilvl w:val="0"/>
          <w:numId w:val="0"/>
        </w:numPr>
        <w:spacing w:line="360" w:lineRule="auto"/>
        <w:ind w:firstLine="560" w:firstLineChars="200"/>
        <w:jc w:val="both"/>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4、消火栓系统；</w:t>
      </w:r>
    </w:p>
    <w:p>
      <w:pPr>
        <w:numPr>
          <w:ilvl w:val="0"/>
          <w:numId w:val="0"/>
        </w:numPr>
        <w:spacing w:line="360" w:lineRule="auto"/>
        <w:ind w:firstLine="560" w:firstLineChars="200"/>
        <w:jc w:val="both"/>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5、气体灭火系统；</w:t>
      </w:r>
    </w:p>
    <w:p>
      <w:pPr>
        <w:numPr>
          <w:ilvl w:val="0"/>
          <w:numId w:val="0"/>
        </w:numPr>
        <w:spacing w:line="360" w:lineRule="auto"/>
        <w:ind w:firstLine="560" w:firstLineChars="200"/>
        <w:jc w:val="both"/>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6、防火卷帘门；</w:t>
      </w:r>
    </w:p>
    <w:p>
      <w:pPr>
        <w:numPr>
          <w:ilvl w:val="0"/>
          <w:numId w:val="0"/>
        </w:numPr>
        <w:spacing w:line="360" w:lineRule="auto"/>
        <w:ind w:firstLine="560" w:firstLineChars="200"/>
        <w:jc w:val="both"/>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7、防排烟系统；</w:t>
      </w:r>
    </w:p>
    <w:p>
      <w:pPr>
        <w:numPr>
          <w:ilvl w:val="0"/>
          <w:numId w:val="0"/>
        </w:numPr>
        <w:spacing w:line="360" w:lineRule="auto"/>
        <w:ind w:firstLine="560" w:firstLineChars="200"/>
        <w:jc w:val="both"/>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8、消防中控室；</w:t>
      </w:r>
    </w:p>
    <w:p>
      <w:pPr>
        <w:numPr>
          <w:ilvl w:val="0"/>
          <w:numId w:val="0"/>
        </w:numPr>
        <w:spacing w:line="360" w:lineRule="auto"/>
        <w:ind w:firstLine="560" w:firstLineChars="200"/>
        <w:jc w:val="both"/>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9、消防泵。</w:t>
      </w:r>
    </w:p>
    <w:p>
      <w:pPr>
        <w:numPr>
          <w:ilvl w:val="0"/>
          <w:numId w:val="0"/>
        </w:numPr>
        <w:spacing w:line="360" w:lineRule="auto"/>
        <w:jc w:val="cente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第六章 维保方案</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公安部《关于抓紧建立和认真落实建筑消防设施检查维修保养管理制度的通知》的要求，为保证公司内的消防设施正常运行，确保公司员工的人身和财产安全，依靠现有的高科技联网平台，拟制定消防设施的维修、保养服务方案如下：</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 消防设施维护、维修范围</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火灾自动报警系统的维护、维修范围包括：</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1、火灾自动报警系统</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2、自动喷水灭火系统；</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3、气体灭火系统；</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4、消火栓系统；</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5、消防联动设备的维护维修负责到消防联动设备的接口；</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6、消防报警线路和消防联动线路及消防联动电源线路、管路出现问题包括短路、断路。</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投标人对维护、维修范围内出现的故障免费人工进行修复(如人为的短路、断路、设备损坏等故障则不属维修范围)；如设备老化损坏，无法修复的，由甲方负责购买新的设备，投标人负责安装。系统检测和维修过程中招标人应提供必要的工作环境及人员配合。</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 消防系统中各子系统的服务范围</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火灾自动报警系统</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对火灾报警系统作定期检查和试验。</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 对火灾报警控制器的各功能进行试验。</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b. 采用专用检测仪器分期分批试验探测器的动作及确认灯显示。</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c. 每年对备用电源进行1-2次充放电试验，1-3次主电源和备用电源自动切换试验。</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对消防系统联动设备作定期检查和试验。</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 每年对防排烟设备、防火卷帘门等控制设备做消防联动试验两次。</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b. 每年对火灾事故广播进行消防联动试验两次。</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c. 每年对电梯进行强制停于首层消防联动试验两次。</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d. 每年对消防通讯设备在消防控制室进行对讲通话试验两次。</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e. 每年进行强制切断非消防电源消防联动试验两次。</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 对火灾自动报警系统控制线路及联动线路的故障进行维修。</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 对火灾自动报警系统的故障进行维修。</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 对火灾自动报警系统的消防通讯线路、消防主机电源检查及消防主机接地线路的故障的检查及维修。</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消火栓系统</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每月对消防泵进行启动运转试验，并对消防泵进行消火栓按钮联动启泵试验。</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每月对系统上所有的控制阀门进行检查，保证控制阀门处于正常工作状态。</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 每月对消火栓进行检查，发现问题及时处理。</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 每季度对最不利点消火栓进行静压压力试验。</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 每半年对室内消火栓箱内的水枪、水带等设备进行检查，发现问题及时通报用户。</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 每年对水泵接合器的接口及附件进行检查。</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 每年抽查消火栓的出水情况对重点部位的消火栓每年进行出水检查。</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 自动喷水灭火系统</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每月对水源控制阀、报警阀组进行检查，保证系统各种阀门处于工</w:t>
      </w:r>
    </w:p>
    <w:p>
      <w:pPr>
        <w:numPr>
          <w:ilvl w:val="0"/>
          <w:numId w:val="0"/>
        </w:numPr>
        <w:spacing w:line="360"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作状态。</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每月对喷淋水泵进行启动运转试验一次。</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 每月对电磁阀作启动试验一次，动作失常时马上通知贵单位及时更换。</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 每月对喷头进行外观检查，发现有不正常的喷头及时更换，当喷头上有异物时及时清除。</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 每季度对湿式报警阀旁的放水试验阀进行泄水试验，验证湿式报警阀的供水能力。</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 每半年利用末端试水装置对水流指示器进行试验。</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 每年对水泵接合器的接口及附件进行检查并进行维护。</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 每年对消防水池，消防水箱及消防气压给水设备的消防储水位及消防气压给水设备的压力进行检查，发现问题及时协助招标人处理。</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4、气体灭火系统</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检查保养气体控制屏,保证正常运行。</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检测气瓶的压力是否达到规范要求,有无泄漏现象。</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 检查试验手动和自动放气装置是否正常。</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 模拟自动报警系统中的烟、温感探测器同时动作, 检查气瓶的电磁阀是否动作, 控制屏是否有放气信号,警铃、蜂鸣器是否动作。</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 每月检测控制屏的功能情况、气瓶压力是否正常。</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 每季度检查试验手动和自动放气装置。</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 每季度模拟进行烟、温感探测器动作，是否有放气信号，警铃、蜂鸣器是否动作灵敏。</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5、防火分区</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每周检查木质防火门、防火卷帘门、电动防火门等的完好情况。</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（2）每季度手动或自动启停防火卷帘门、电动防火门试验.检查其性能。</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6、防排烟系统</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每周检查送风、排烟机房工作环境以及送风机、排烟机、电源控制柜、送风阀、排烟阀等是否处于正常完好状态。</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（2）每半年手动或自动打开排烟阀、启/停送风机、排烟机查看其性能。</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（3）每半年手动或自动方式关闭空调通风系统、电动防火阀试验，检查其性能。</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7、应急照明疏散指示</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（1）每周检查安全出口、疏散通道、重要场所的应急照明和疏散指示标志是否处于正常完好使用状态。</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（2）每月试验应急照明灯和疏散指示灯切断电源后是否能正常工作。</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8、其它</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（1）每季度检查干粉灭火器的压力、重量、有效期等。必要时做喷射试验。</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（2）每月检查集水坑排设备、自救逃生设备，消防电源及自动切换设备是否处于正常完好状态。</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（3）每季度试验消防电源末端的切换功能。</w:t>
      </w:r>
    </w:p>
    <w:p>
      <w:pPr>
        <w:numPr>
          <w:ilvl w:val="0"/>
          <w:numId w:val="0"/>
        </w:numPr>
        <w:spacing w:line="360" w:lineRule="auto"/>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第七章 维护标准</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1、保证系统正常工作。</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2、维护质量必须符合经双方核定的竣工图纸的要求，并且满足现行消防规范的要求。</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3、设备发生故障，投标人接收到故障信息或接到使用方通知4小时内派人到达现场，二十四小时内检修解除故障。在确实没有配件的情况下应及时向招标人汇报，并采取有效的应急措施，防止出现安全事故。</w:t>
      </w:r>
    </w:p>
    <w:p>
      <w:pPr>
        <w:numPr>
          <w:ilvl w:val="0"/>
          <w:numId w:val="0"/>
        </w:num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 提供详细的月检、季检及年度试验报告，以方便招标人备案。</w:t>
      </w:r>
    </w:p>
    <w:p>
      <w:pPr>
        <w:numPr>
          <w:ilvl w:val="0"/>
          <w:numId w:val="0"/>
        </w:numPr>
        <w:spacing w:line="360" w:lineRule="auto"/>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第八章 合同模板</w:t>
      </w:r>
    </w:p>
    <w:p>
      <w:pPr>
        <w:rPr>
          <w:rFonts w:hint="eastAsia"/>
          <w:sz w:val="28"/>
          <w:szCs w:val="28"/>
        </w:rPr>
      </w:pPr>
    </w:p>
    <w:p>
      <w:pPr>
        <w:rPr>
          <w:rFonts w:hint="eastAsia"/>
          <w:sz w:val="28"/>
          <w:szCs w:val="28"/>
        </w:rPr>
      </w:pPr>
    </w:p>
    <w:p>
      <w:pPr>
        <w:jc w:val="center"/>
        <w:rPr>
          <w:rFonts w:hint="eastAsia"/>
          <w:b/>
          <w:sz w:val="52"/>
          <w:szCs w:val="52"/>
        </w:rPr>
      </w:pPr>
    </w:p>
    <w:p>
      <w:pPr>
        <w:jc w:val="center"/>
        <w:rPr>
          <w:rFonts w:hint="eastAsia"/>
          <w:b/>
          <w:sz w:val="52"/>
          <w:szCs w:val="52"/>
        </w:rPr>
      </w:pPr>
    </w:p>
    <w:p>
      <w:pPr>
        <w:jc w:val="center"/>
        <w:rPr>
          <w:rFonts w:hint="eastAsia"/>
          <w:b/>
          <w:sz w:val="52"/>
          <w:szCs w:val="52"/>
        </w:rPr>
      </w:pPr>
    </w:p>
    <w:p>
      <w:pPr>
        <w:jc w:val="center"/>
        <w:rPr>
          <w:rFonts w:hint="eastAsia"/>
          <w:b/>
          <w:sz w:val="52"/>
          <w:szCs w:val="52"/>
        </w:rPr>
      </w:pPr>
    </w:p>
    <w:p>
      <w:pPr>
        <w:jc w:val="center"/>
        <w:rPr>
          <w:rFonts w:hint="eastAsia"/>
          <w:b/>
          <w:sz w:val="52"/>
          <w:szCs w:val="52"/>
        </w:rPr>
      </w:pPr>
    </w:p>
    <w:p>
      <w:pPr>
        <w:jc w:val="center"/>
        <w:rPr>
          <w:rFonts w:hint="eastAsia"/>
          <w:b/>
          <w:sz w:val="52"/>
          <w:szCs w:val="52"/>
        </w:rPr>
      </w:pPr>
      <w:r>
        <w:rPr>
          <w:rFonts w:hint="eastAsia"/>
          <w:b/>
          <w:sz w:val="52"/>
          <w:szCs w:val="52"/>
        </w:rPr>
        <w:t>建筑消防设施</w:t>
      </w:r>
      <w:r>
        <w:rPr>
          <w:rFonts w:hint="eastAsia"/>
          <w:b/>
          <w:sz w:val="52"/>
          <w:szCs w:val="52"/>
          <w:lang w:val="en-US" w:eastAsia="zh-CN"/>
        </w:rPr>
        <w:t>维护</w:t>
      </w:r>
      <w:r>
        <w:rPr>
          <w:rFonts w:hint="eastAsia"/>
          <w:b/>
          <w:sz w:val="52"/>
          <w:szCs w:val="52"/>
        </w:rPr>
        <w:t>保养合同</w:t>
      </w:r>
    </w:p>
    <w:p>
      <w:pPr>
        <w:rPr>
          <w:rFonts w:hint="eastAsia"/>
          <w:b/>
          <w:sz w:val="48"/>
          <w:szCs w:val="48"/>
        </w:rPr>
      </w:pPr>
    </w:p>
    <w:p>
      <w:pPr>
        <w:rPr>
          <w:rFonts w:hint="eastAsia"/>
          <w:b/>
          <w:sz w:val="48"/>
          <w:szCs w:val="48"/>
        </w:rPr>
      </w:pPr>
    </w:p>
    <w:p>
      <w:pPr>
        <w:rPr>
          <w:rFonts w:hint="eastAsia"/>
          <w:b/>
          <w:sz w:val="48"/>
          <w:szCs w:val="48"/>
        </w:rPr>
      </w:pPr>
    </w:p>
    <w:p>
      <w:pPr>
        <w:jc w:val="center"/>
        <w:rPr>
          <w:rFonts w:hint="eastAsia"/>
          <w:color w:val="auto"/>
          <w:sz w:val="28"/>
          <w:szCs w:val="28"/>
          <w:u w:val="single"/>
          <w:lang w:val="en-US" w:eastAsia="zh-CN"/>
        </w:rPr>
      </w:pPr>
      <w:r>
        <w:rPr>
          <w:rFonts w:hint="eastAsia"/>
          <w:sz w:val="28"/>
          <w:szCs w:val="28"/>
        </w:rPr>
        <w:t>建筑名称：</w:t>
      </w:r>
      <w:r>
        <w:rPr>
          <w:rFonts w:hint="eastAsia"/>
          <w:color w:val="auto"/>
          <w:sz w:val="28"/>
          <w:szCs w:val="28"/>
          <w:u w:val="single"/>
          <w:lang w:val="en-US" w:eastAsia="zh-CN"/>
        </w:rPr>
        <w:t xml:space="preserve"> 济源市生活垃圾焚烧发电厂项目</w:t>
      </w:r>
    </w:p>
    <w:p>
      <w:pPr>
        <w:ind w:firstLine="1680" w:firstLineChars="600"/>
        <w:jc w:val="both"/>
        <w:rPr>
          <w:rFonts w:hint="eastAsia"/>
          <w:color w:val="auto"/>
          <w:sz w:val="28"/>
          <w:szCs w:val="28"/>
          <w:u w:val="single"/>
        </w:rPr>
      </w:pPr>
      <w:r>
        <w:rPr>
          <w:rFonts w:hint="eastAsia"/>
          <w:sz w:val="28"/>
          <w:szCs w:val="28"/>
        </w:rPr>
        <w:t>合同编号：</w:t>
      </w:r>
    </w:p>
    <w:p>
      <w:pPr>
        <w:jc w:val="center"/>
        <w:rPr>
          <w:rFonts w:hint="eastAsia"/>
          <w:sz w:val="28"/>
          <w:szCs w:val="28"/>
        </w:rPr>
      </w:pPr>
    </w:p>
    <w:p>
      <w:pPr>
        <w:jc w:val="center"/>
        <w:rPr>
          <w:rFonts w:hint="eastAsia"/>
          <w:sz w:val="28"/>
          <w:szCs w:val="28"/>
        </w:rPr>
      </w:pPr>
    </w:p>
    <w:p>
      <w:pPr>
        <w:jc w:val="center"/>
        <w:rPr>
          <w:rFonts w:hint="eastAsia"/>
          <w:sz w:val="28"/>
          <w:szCs w:val="28"/>
        </w:rPr>
      </w:pPr>
    </w:p>
    <w:p>
      <w:pPr>
        <w:pStyle w:val="2"/>
        <w:rPr>
          <w:rFonts w:hint="eastAsia"/>
        </w:rPr>
      </w:pPr>
    </w:p>
    <w:p>
      <w:pPr>
        <w:jc w:val="center"/>
        <w:rPr>
          <w:rFonts w:hint="eastAsia"/>
          <w:sz w:val="28"/>
          <w:szCs w:val="28"/>
        </w:rPr>
      </w:pPr>
    </w:p>
    <w:p>
      <w:pPr>
        <w:ind w:firstLine="1680" w:firstLineChars="600"/>
        <w:jc w:val="both"/>
        <w:rPr>
          <w:rFonts w:hint="default"/>
          <w:color w:val="C00000"/>
          <w:sz w:val="28"/>
          <w:szCs w:val="28"/>
          <w:u w:val="single"/>
          <w:lang w:val="en-US"/>
        </w:rPr>
      </w:pPr>
      <w:r>
        <w:rPr>
          <w:rFonts w:hint="eastAsia"/>
          <w:sz w:val="28"/>
          <w:szCs w:val="28"/>
        </w:rPr>
        <w:t>委托方（甲方）：</w:t>
      </w:r>
      <w:r>
        <w:rPr>
          <w:rFonts w:hint="eastAsia"/>
          <w:sz w:val="28"/>
          <w:szCs w:val="28"/>
          <w:u w:val="single"/>
          <w:lang w:val="en-US" w:eastAsia="zh-CN"/>
        </w:rPr>
        <w:t xml:space="preserve">济源霖林环保能源有限公司 </w:t>
      </w:r>
    </w:p>
    <w:p>
      <w:pPr>
        <w:ind w:firstLine="1680" w:firstLineChars="600"/>
        <w:jc w:val="both"/>
        <w:rPr>
          <w:rFonts w:hint="default" w:eastAsia="宋体"/>
          <w:sz w:val="28"/>
          <w:szCs w:val="28"/>
          <w:u w:val="single"/>
          <w:lang w:val="en-US" w:eastAsia="zh-CN"/>
        </w:rPr>
      </w:pPr>
      <w:r>
        <w:rPr>
          <w:rFonts w:hint="eastAsia"/>
          <w:sz w:val="28"/>
          <w:szCs w:val="28"/>
        </w:rPr>
        <w:t>受托方（乙方）：</w:t>
      </w:r>
      <w:r>
        <w:rPr>
          <w:rFonts w:hint="eastAsia"/>
          <w:sz w:val="28"/>
          <w:szCs w:val="28"/>
          <w:u w:val="single"/>
          <w:lang w:val="en-US" w:eastAsia="zh-CN"/>
        </w:rPr>
        <w:t xml:space="preserve">                         </w:t>
      </w:r>
    </w:p>
    <w:p>
      <w:pPr>
        <w:ind w:firstLine="1960" w:firstLineChars="700"/>
        <w:jc w:val="both"/>
        <w:rPr>
          <w:rFonts w:hint="eastAsia"/>
          <w:b w:val="0"/>
          <w:bCs w:val="0"/>
          <w:sz w:val="28"/>
          <w:szCs w:val="28"/>
          <w:u w:val="single"/>
        </w:rPr>
      </w:pPr>
      <w:r>
        <w:rPr>
          <w:rFonts w:hint="eastAsia"/>
          <w:sz w:val="28"/>
          <w:szCs w:val="28"/>
        </w:rPr>
        <w:t>签  订  时 间：</w:t>
      </w:r>
      <w:r>
        <w:rPr>
          <w:rFonts w:hint="eastAsia"/>
          <w:b w:val="0"/>
          <w:bCs w:val="0"/>
          <w:sz w:val="28"/>
          <w:szCs w:val="28"/>
          <w:u w:val="single"/>
        </w:rPr>
        <w:t xml:space="preserve">  20</w:t>
      </w:r>
      <w:r>
        <w:rPr>
          <w:rFonts w:hint="eastAsia"/>
          <w:b w:val="0"/>
          <w:bCs w:val="0"/>
          <w:sz w:val="28"/>
          <w:szCs w:val="28"/>
          <w:u w:val="single"/>
          <w:lang w:val="en-US" w:eastAsia="zh-CN"/>
        </w:rPr>
        <w:t>22</w:t>
      </w:r>
      <w:r>
        <w:rPr>
          <w:rFonts w:hint="eastAsia"/>
          <w:b w:val="0"/>
          <w:bCs w:val="0"/>
          <w:sz w:val="28"/>
          <w:szCs w:val="28"/>
          <w:u w:val="single"/>
        </w:rPr>
        <w:t xml:space="preserve">年 </w:t>
      </w:r>
      <w:r>
        <w:rPr>
          <w:rFonts w:hint="eastAsia"/>
          <w:b w:val="0"/>
          <w:bCs w:val="0"/>
          <w:sz w:val="28"/>
          <w:szCs w:val="28"/>
          <w:u w:val="single"/>
          <w:lang w:val="en-US" w:eastAsia="zh-CN"/>
        </w:rPr>
        <w:t xml:space="preserve"> </w:t>
      </w:r>
      <w:r>
        <w:rPr>
          <w:rFonts w:hint="eastAsia"/>
          <w:b w:val="0"/>
          <w:bCs w:val="0"/>
          <w:sz w:val="28"/>
          <w:szCs w:val="28"/>
          <w:u w:val="single"/>
        </w:rPr>
        <w:t xml:space="preserve"> 月 </w:t>
      </w:r>
      <w:r>
        <w:rPr>
          <w:rFonts w:hint="eastAsia"/>
          <w:b w:val="0"/>
          <w:bCs w:val="0"/>
          <w:sz w:val="28"/>
          <w:szCs w:val="28"/>
          <w:u w:val="single"/>
          <w:lang w:val="en-US" w:eastAsia="zh-CN"/>
        </w:rPr>
        <w:t xml:space="preserve"> </w:t>
      </w:r>
      <w:r>
        <w:rPr>
          <w:rFonts w:hint="eastAsia"/>
          <w:b w:val="0"/>
          <w:bCs w:val="0"/>
          <w:sz w:val="28"/>
          <w:szCs w:val="28"/>
          <w:u w:val="single"/>
        </w:rPr>
        <w:t xml:space="preserve"> 日</w:t>
      </w:r>
    </w:p>
    <w:p>
      <w:pPr>
        <w:ind w:firstLine="1960" w:firstLineChars="700"/>
        <w:jc w:val="both"/>
        <w:rPr>
          <w:rFonts w:hint="default"/>
          <w:sz w:val="28"/>
          <w:szCs w:val="28"/>
          <w:u w:val="single"/>
          <w:lang w:val="en-US"/>
        </w:rPr>
      </w:pPr>
      <w:r>
        <w:rPr>
          <w:rFonts w:hint="eastAsia"/>
          <w:sz w:val="28"/>
          <w:szCs w:val="28"/>
        </w:rPr>
        <w:t>签  订  地 点：</w:t>
      </w:r>
      <w:r>
        <w:rPr>
          <w:rFonts w:hint="eastAsia"/>
          <w:sz w:val="28"/>
          <w:szCs w:val="28"/>
          <w:u w:val="single"/>
        </w:rPr>
        <w:t xml:space="preserve">  </w:t>
      </w:r>
      <w:r>
        <w:rPr>
          <w:rFonts w:hint="eastAsia"/>
          <w:sz w:val="28"/>
          <w:szCs w:val="28"/>
          <w:u w:val="single"/>
          <w:lang w:val="en-US" w:eastAsia="zh-CN"/>
        </w:rPr>
        <w:t xml:space="preserve">河南省济源市     </w:t>
      </w:r>
    </w:p>
    <w:p>
      <w:pPr>
        <w:jc w:val="center"/>
        <w:rPr>
          <w:rFonts w:hint="eastAsia"/>
          <w:sz w:val="32"/>
          <w:szCs w:val="32"/>
        </w:rPr>
      </w:pPr>
    </w:p>
    <w:p>
      <w:pPr>
        <w:rPr>
          <w:rFonts w:hint="eastAsia"/>
          <w:sz w:val="32"/>
          <w:szCs w:val="32"/>
        </w:rPr>
        <w:sectPr>
          <w:headerReference r:id="rId8" w:type="first"/>
          <w:footerReference r:id="rId11" w:type="first"/>
          <w:headerReference r:id="rId6" w:type="default"/>
          <w:footerReference r:id="rId9" w:type="default"/>
          <w:headerReference r:id="rId7" w:type="even"/>
          <w:footerReference r:id="rId10" w:type="even"/>
          <w:pgSz w:w="11906" w:h="16838"/>
          <w:pgMar w:top="1440" w:right="1587" w:bottom="1440" w:left="1587" w:header="851" w:footer="992" w:gutter="0"/>
          <w:pgNumType w:start="1"/>
          <w:cols w:space="720" w:num="1"/>
          <w:titlePg/>
          <w:docGrid w:type="lines" w:linePitch="312" w:charSpace="0"/>
        </w:sectPr>
      </w:pPr>
    </w:p>
    <w:p>
      <w:pPr>
        <w:jc w:val="center"/>
        <w:rPr>
          <w:rFonts w:hint="eastAsia"/>
          <w:sz w:val="32"/>
          <w:szCs w:val="32"/>
        </w:rPr>
      </w:pPr>
      <w:r>
        <w:rPr>
          <w:rFonts w:hint="eastAsia"/>
          <w:b/>
          <w:sz w:val="52"/>
          <w:szCs w:val="52"/>
          <w:lang w:eastAsia="zh-CN"/>
        </w:rPr>
        <w:t>建筑消防设施维护保养</w:t>
      </w:r>
      <w:r>
        <w:rPr>
          <w:rFonts w:hint="eastAsia"/>
          <w:b/>
          <w:sz w:val="52"/>
          <w:szCs w:val="52"/>
        </w:rPr>
        <w:t>合同</w:t>
      </w:r>
    </w:p>
    <w:p>
      <w:pPr>
        <w:spacing w:line="400" w:lineRule="exact"/>
        <w:jc w:val="both"/>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color w:val="auto"/>
          <w:sz w:val="24"/>
          <w:szCs w:val="24"/>
          <w:u w:val="single"/>
        </w:rPr>
      </w:pPr>
      <w:r>
        <w:rPr>
          <w:rFonts w:hint="eastAsia"/>
          <w:color w:val="auto"/>
          <w:sz w:val="24"/>
          <w:szCs w:val="24"/>
        </w:rPr>
        <w:t>委托方（甲方）：</w:t>
      </w:r>
      <w:r>
        <w:rPr>
          <w:rFonts w:hint="eastAsia"/>
          <w:color w:val="auto"/>
          <w:sz w:val="24"/>
          <w:szCs w:val="24"/>
          <w:u w:val="single"/>
        </w:rPr>
        <w:t xml:space="preserve"> 济源霖林环保能源有限公司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color w:val="auto"/>
          <w:sz w:val="24"/>
          <w:szCs w:val="24"/>
        </w:rPr>
      </w:pPr>
      <w:r>
        <w:rPr>
          <w:rFonts w:hint="eastAsia"/>
          <w:color w:val="auto"/>
          <w:sz w:val="24"/>
          <w:szCs w:val="24"/>
        </w:rPr>
        <w:t>住  所  地：</w:t>
      </w:r>
      <w:r>
        <w:rPr>
          <w:rFonts w:hint="eastAsia"/>
          <w:color w:val="auto"/>
          <w:sz w:val="24"/>
          <w:szCs w:val="24"/>
          <w:u w:val="single"/>
        </w:rPr>
        <w:t xml:space="preserve"> 济源市虎岭产业集聚区虎岭一号线西五三一铁路专用线南  </w:t>
      </w:r>
      <w:r>
        <w:rPr>
          <w:rFonts w:hint="eastAsia"/>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color w:val="auto"/>
          <w:sz w:val="24"/>
          <w:szCs w:val="24"/>
          <w:u w:val="single"/>
        </w:rPr>
      </w:pPr>
      <w:r>
        <w:rPr>
          <w:rFonts w:hint="eastAsia"/>
          <w:color w:val="auto"/>
          <w:sz w:val="24"/>
          <w:szCs w:val="24"/>
        </w:rPr>
        <w:t>法定代表人：</w:t>
      </w:r>
      <w:r>
        <w:rPr>
          <w:rFonts w:hint="eastAsia"/>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color w:val="auto"/>
          <w:sz w:val="24"/>
          <w:szCs w:val="24"/>
          <w:u w:val="single"/>
        </w:rPr>
      </w:pPr>
      <w:r>
        <w:rPr>
          <w:rFonts w:hint="eastAsia"/>
          <w:color w:val="auto"/>
          <w:sz w:val="24"/>
          <w:szCs w:val="24"/>
          <w:lang w:val="en-US" w:eastAsia="zh-CN"/>
        </w:rPr>
        <w:t>工作联系</w:t>
      </w:r>
      <w:r>
        <w:rPr>
          <w:rFonts w:hint="eastAsia"/>
          <w:color w:val="auto"/>
          <w:sz w:val="24"/>
          <w:szCs w:val="24"/>
        </w:rPr>
        <w:t>人：</w:t>
      </w:r>
      <w:r>
        <w:rPr>
          <w:rFonts w:hint="eastAsia"/>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color w:val="auto"/>
          <w:sz w:val="24"/>
          <w:szCs w:val="24"/>
          <w:u w:val="single"/>
        </w:rPr>
      </w:pPr>
      <w:r>
        <w:rPr>
          <w:rFonts w:hint="eastAsia"/>
          <w:color w:val="auto"/>
          <w:sz w:val="24"/>
          <w:szCs w:val="24"/>
        </w:rPr>
        <w:t>联 系 方式：</w:t>
      </w:r>
      <w:r>
        <w:rPr>
          <w:rFonts w:hint="eastAsia"/>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color w:val="auto"/>
          <w:sz w:val="24"/>
          <w:szCs w:val="24"/>
          <w:u w:val="single"/>
        </w:rPr>
      </w:pPr>
      <w:r>
        <w:rPr>
          <w:rFonts w:hint="eastAsia"/>
          <w:color w:val="auto"/>
          <w:sz w:val="24"/>
          <w:szCs w:val="24"/>
        </w:rPr>
        <w:t>通 讯 地址：</w:t>
      </w:r>
      <w:r>
        <w:rPr>
          <w:rFonts w:hint="eastAsia"/>
          <w:color w:val="auto"/>
          <w:sz w:val="24"/>
          <w:szCs w:val="24"/>
          <w:u w:val="single"/>
        </w:rPr>
        <w:t xml:space="preserve">   济源市虎岭产业集聚区虎岭一号线西五三一铁路专用线南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color w:val="auto"/>
          <w:sz w:val="24"/>
          <w:szCs w:val="24"/>
          <w:u w:val="single"/>
        </w:rPr>
      </w:pPr>
      <w:r>
        <w:rPr>
          <w:rFonts w:hint="eastAsia"/>
          <w:color w:val="auto"/>
          <w:sz w:val="24"/>
          <w:szCs w:val="24"/>
        </w:rPr>
        <w:t>电      话：</w:t>
      </w:r>
      <w:r>
        <w:rPr>
          <w:rFonts w:hint="eastAsia"/>
          <w:color w:val="auto"/>
          <w:sz w:val="24"/>
          <w:szCs w:val="24"/>
          <w:u w:val="single"/>
        </w:rPr>
        <w:t xml:space="preserve">               </w:t>
      </w:r>
      <w:r>
        <w:rPr>
          <w:rFonts w:hint="eastAsia"/>
          <w:color w:val="auto"/>
          <w:sz w:val="24"/>
          <w:szCs w:val="24"/>
        </w:rPr>
        <w:t xml:space="preserve">   传   真：</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color w:val="auto"/>
          <w:sz w:val="24"/>
          <w:szCs w:val="24"/>
          <w:u w:val="single"/>
        </w:rPr>
      </w:pPr>
      <w:r>
        <w:rPr>
          <w:rFonts w:hint="eastAsia"/>
          <w:color w:val="auto"/>
          <w:sz w:val="24"/>
          <w:szCs w:val="24"/>
        </w:rPr>
        <w:t>电 子 邮箱：</w:t>
      </w:r>
      <w:r>
        <w:rPr>
          <w:rFonts w:hint="eastAsia"/>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color w:val="auto"/>
          <w:sz w:val="24"/>
          <w:szCs w:val="24"/>
          <w:u w:val="single"/>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sz w:val="24"/>
          <w:szCs w:val="24"/>
          <w:u w:val="single"/>
        </w:rPr>
      </w:pPr>
      <w:r>
        <w:rPr>
          <w:rFonts w:hint="eastAsia"/>
          <w:sz w:val="24"/>
          <w:szCs w:val="24"/>
        </w:rPr>
        <w:t>委托方（乙方）：</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sz w:val="24"/>
          <w:szCs w:val="24"/>
          <w:u w:val="single"/>
        </w:rPr>
      </w:pPr>
      <w:r>
        <w:rPr>
          <w:rFonts w:hint="eastAsia"/>
          <w:sz w:val="24"/>
          <w:szCs w:val="24"/>
        </w:rPr>
        <w:t>住  所  地：</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sz w:val="24"/>
          <w:szCs w:val="24"/>
          <w:u w:val="single"/>
        </w:rPr>
      </w:pPr>
      <w:r>
        <w:rPr>
          <w:rFonts w:hint="eastAsia"/>
          <w:sz w:val="24"/>
          <w:szCs w:val="24"/>
        </w:rPr>
        <w:t>法定代表人：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color w:val="auto"/>
          <w:sz w:val="24"/>
          <w:szCs w:val="24"/>
          <w:u w:val="single"/>
        </w:rPr>
      </w:pPr>
      <w:r>
        <w:rPr>
          <w:rFonts w:hint="eastAsia"/>
          <w:color w:val="auto"/>
          <w:sz w:val="24"/>
          <w:szCs w:val="24"/>
        </w:rPr>
        <w:t>技术负责人：</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 xml:space="preserve"> </w:t>
      </w:r>
      <w:r>
        <w:rPr>
          <w:rFonts w:hint="eastAsia"/>
          <w:color w:val="auto"/>
          <w:sz w:val="24"/>
          <w:szCs w:val="24"/>
        </w:rPr>
        <w:t>注册工程师资格证编号：</w:t>
      </w:r>
      <w:r>
        <w:rPr>
          <w:rFonts w:hint="eastAsia"/>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color w:val="auto"/>
          <w:sz w:val="24"/>
          <w:szCs w:val="24"/>
          <w:u w:val="single"/>
        </w:rPr>
      </w:pPr>
      <w:r>
        <w:rPr>
          <w:rFonts w:hint="eastAsia"/>
          <w:color w:val="auto"/>
          <w:sz w:val="24"/>
          <w:szCs w:val="24"/>
        </w:rPr>
        <w:t>项目负责人：</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rPr>
        <w:t>注册工程师资格证编号：</w:t>
      </w:r>
      <w:r>
        <w:rPr>
          <w:rFonts w:hint="eastAsia"/>
          <w:color w:val="auto"/>
          <w:sz w:val="24"/>
          <w:szCs w:val="24"/>
          <w:u w:val="single"/>
        </w:rPr>
        <w:t xml:space="preserve">                </w:t>
      </w:r>
      <w:r>
        <w:rPr>
          <w:rFonts w:hint="eastAsia"/>
          <w:color w:val="auto"/>
          <w:sz w:val="24"/>
          <w:szCs w:val="24"/>
        </w:rPr>
        <w:t>联系方式：</w:t>
      </w:r>
      <w:r>
        <w:rPr>
          <w:rFonts w:hint="eastAsia"/>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color w:val="auto"/>
          <w:sz w:val="24"/>
          <w:szCs w:val="24"/>
          <w:u w:val="single"/>
        </w:rPr>
      </w:pPr>
      <w:r>
        <w:rPr>
          <w:rFonts w:hint="eastAsia"/>
          <w:color w:val="auto"/>
          <w:sz w:val="24"/>
          <w:szCs w:val="24"/>
        </w:rPr>
        <w:t>通讯地址：</w:t>
      </w:r>
      <w:r>
        <w:rPr>
          <w:rFonts w:hint="eastAsia"/>
          <w:color w:val="auto"/>
          <w:sz w:val="24"/>
          <w:szCs w:val="24"/>
          <w:u w:val="single"/>
        </w:rPr>
        <w:t xml:space="preserve"> </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color w:val="auto"/>
          <w:sz w:val="24"/>
          <w:szCs w:val="24"/>
          <w:u w:val="single"/>
        </w:rPr>
      </w:pPr>
      <w:r>
        <w:rPr>
          <w:rFonts w:hint="eastAsia"/>
          <w:color w:val="auto"/>
          <w:sz w:val="24"/>
          <w:szCs w:val="24"/>
        </w:rPr>
        <w:t xml:space="preserve">电    话： </w:t>
      </w:r>
      <w:r>
        <w:rPr>
          <w:rFonts w:hint="eastAsia"/>
          <w:color w:val="auto"/>
          <w:sz w:val="24"/>
          <w:szCs w:val="24"/>
          <w:u w:val="single"/>
        </w:rPr>
        <w:t xml:space="preserve">                  </w:t>
      </w:r>
      <w:r>
        <w:rPr>
          <w:rFonts w:hint="eastAsia"/>
          <w:color w:val="auto"/>
          <w:sz w:val="24"/>
          <w:szCs w:val="24"/>
        </w:rPr>
        <w:t xml:space="preserve">       传  真：</w:t>
      </w:r>
      <w:r>
        <w:rPr>
          <w:rFonts w:hint="eastAsia"/>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color w:val="auto"/>
          <w:sz w:val="24"/>
          <w:szCs w:val="24"/>
        </w:rPr>
      </w:pPr>
      <w:r>
        <w:rPr>
          <w:rFonts w:hint="eastAsia"/>
          <w:color w:val="auto"/>
          <w:sz w:val="24"/>
          <w:szCs w:val="24"/>
        </w:rPr>
        <w:t>电子邮箱：</w:t>
      </w:r>
      <w:r>
        <w:rPr>
          <w:rFonts w:hint="eastAsia"/>
          <w:color w:val="auto"/>
          <w:sz w:val="24"/>
          <w:szCs w:val="24"/>
          <w:u w:val="single"/>
        </w:rPr>
        <w:t xml:space="preserve">                   </w:t>
      </w:r>
    </w:p>
    <w:p>
      <w:pPr>
        <w:spacing w:line="440" w:lineRule="exact"/>
        <w:ind w:firstLine="560" w:firstLineChars="200"/>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10" w:lineRule="exact"/>
        <w:ind w:firstLine="480" w:firstLineChars="200"/>
        <w:textAlignment w:val="auto"/>
        <w:rPr>
          <w:rFonts w:hint="eastAsia"/>
          <w:sz w:val="24"/>
          <w:szCs w:val="24"/>
        </w:rPr>
      </w:pPr>
      <w:r>
        <w:rPr>
          <w:rFonts w:hint="eastAsia"/>
          <w:sz w:val="24"/>
          <w:szCs w:val="24"/>
        </w:rPr>
        <w:t>为确保甲方建筑消防设施正常运行，根据现行消防法律法规及甲方相关消防设备</w:t>
      </w:r>
      <w:r>
        <w:rPr>
          <w:rFonts w:hint="eastAsia"/>
          <w:sz w:val="24"/>
          <w:szCs w:val="24"/>
          <w:lang w:eastAsia="zh-CN"/>
        </w:rPr>
        <w:t>维修</w:t>
      </w:r>
      <w:r>
        <w:rPr>
          <w:rFonts w:hint="eastAsia"/>
          <w:sz w:val="24"/>
          <w:szCs w:val="24"/>
        </w:rPr>
        <w:t>规范，甲方委托乙方针对</w:t>
      </w:r>
      <w:r>
        <w:rPr>
          <w:rFonts w:hint="eastAsia"/>
          <w:color w:val="auto"/>
          <w:sz w:val="24"/>
          <w:szCs w:val="24"/>
          <w:u w:val="single"/>
        </w:rPr>
        <w:t>本项目内</w:t>
      </w:r>
      <w:r>
        <w:rPr>
          <w:rFonts w:hint="eastAsia"/>
          <w:color w:val="auto"/>
          <w:sz w:val="24"/>
          <w:szCs w:val="24"/>
          <w:u w:val="single"/>
          <w:lang w:val="en-US" w:eastAsia="zh-CN"/>
        </w:rPr>
        <w:t>所有</w:t>
      </w:r>
      <w:r>
        <w:rPr>
          <w:rFonts w:hint="eastAsia"/>
          <w:color w:val="auto"/>
          <w:sz w:val="24"/>
          <w:szCs w:val="24"/>
          <w:u w:val="single"/>
        </w:rPr>
        <w:t>配套消防设施设备控制室主机、喷淋系统、火灾自动报警、消防联动控制系统、消火栓系统、防火卷帘、防排烟等（具体系统设施以项目现场实际安装设施种类为准）</w:t>
      </w:r>
      <w:r>
        <w:rPr>
          <w:rFonts w:hint="eastAsia"/>
          <w:sz w:val="24"/>
          <w:szCs w:val="24"/>
        </w:rPr>
        <w:t>进行</w:t>
      </w:r>
      <w:r>
        <w:rPr>
          <w:rFonts w:hint="eastAsia"/>
          <w:sz w:val="24"/>
          <w:szCs w:val="24"/>
          <w:lang w:eastAsia="zh-CN"/>
        </w:rPr>
        <w:t>维修</w:t>
      </w:r>
      <w:r>
        <w:rPr>
          <w:rFonts w:hint="eastAsia"/>
          <w:sz w:val="24"/>
          <w:szCs w:val="24"/>
        </w:rPr>
        <w:t>保养并支付报酬。双方经过平等协商，在真实、充分地表达各自意愿的基础上，根据《中华人民共和国合同法》之规定，达成如下协议，并由双方共同恪守。</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b/>
          <w:bCs/>
          <w:sz w:val="24"/>
          <w:szCs w:val="24"/>
        </w:rPr>
      </w:pPr>
      <w:r>
        <w:rPr>
          <w:rFonts w:hint="eastAsia"/>
          <w:b/>
          <w:bCs/>
          <w:sz w:val="24"/>
          <w:szCs w:val="24"/>
        </w:rPr>
        <w:t>第一条 乙方进行技术服务内容、要求和方式：</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sz w:val="24"/>
          <w:szCs w:val="24"/>
        </w:rPr>
      </w:pPr>
      <w:r>
        <w:rPr>
          <w:rFonts w:hint="eastAsia"/>
          <w:sz w:val="24"/>
          <w:szCs w:val="24"/>
        </w:rPr>
        <w:t>1、工作内容：</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sz w:val="24"/>
          <w:szCs w:val="24"/>
        </w:rPr>
      </w:pPr>
      <w:r>
        <w:rPr>
          <w:rFonts w:hint="eastAsia"/>
          <w:sz w:val="24"/>
          <w:szCs w:val="24"/>
        </w:rPr>
        <w:t>1.1项目所在建筑物主体楼：</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color w:val="auto"/>
          <w:sz w:val="24"/>
          <w:szCs w:val="24"/>
        </w:rPr>
      </w:pPr>
      <w:r>
        <w:rPr>
          <w:rFonts w:hint="eastAsia"/>
          <w:color w:val="auto"/>
          <w:sz w:val="24"/>
          <w:szCs w:val="24"/>
          <w:lang w:val="en-US" w:eastAsia="zh-CN"/>
        </w:rPr>
        <w:t>项目</w:t>
      </w:r>
      <w:r>
        <w:rPr>
          <w:rFonts w:hint="eastAsia"/>
          <w:color w:val="auto"/>
          <w:sz w:val="24"/>
          <w:szCs w:val="24"/>
        </w:rPr>
        <w:t>名称：</w:t>
      </w:r>
      <w:r>
        <w:rPr>
          <w:rFonts w:hint="eastAsia"/>
          <w:i/>
          <w:iCs/>
          <w:color w:val="auto"/>
          <w:sz w:val="24"/>
          <w:szCs w:val="24"/>
          <w:u w:val="single"/>
        </w:rPr>
        <w:t xml:space="preserve">  </w:t>
      </w:r>
      <w:r>
        <w:rPr>
          <w:rFonts w:hint="eastAsia"/>
          <w:color w:val="auto"/>
          <w:sz w:val="24"/>
          <w:szCs w:val="24"/>
          <w:u w:val="single"/>
        </w:rPr>
        <w:t>济源市生活垃圾焚烧发电厂项目</w:t>
      </w:r>
      <w:r>
        <w:rPr>
          <w:rFonts w:hint="eastAsia"/>
          <w:i/>
          <w:iCs/>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90" w:lineRule="exact"/>
        <w:ind w:firstLine="560"/>
        <w:textAlignment w:val="auto"/>
        <w:rPr>
          <w:color w:val="auto"/>
          <w:sz w:val="24"/>
          <w:szCs w:val="24"/>
          <w:u w:val="single"/>
        </w:rPr>
      </w:pPr>
      <w:r>
        <w:rPr>
          <w:rFonts w:hint="eastAsia"/>
          <w:color w:val="auto"/>
          <w:sz w:val="24"/>
          <w:szCs w:val="24"/>
        </w:rPr>
        <w:t>总建筑面积（</w:t>
      </w:r>
      <w:r>
        <w:rPr>
          <w:rFonts w:hint="eastAsia" w:ascii="宋体" w:hAnsi="宋体" w:cs="宋体"/>
          <w:color w:val="auto"/>
          <w:sz w:val="24"/>
          <w:szCs w:val="24"/>
        </w:rPr>
        <w:t>㎡)</w:t>
      </w:r>
      <w:r>
        <w:rPr>
          <w:rFonts w:hint="eastAsia"/>
          <w:color w:val="auto"/>
          <w:sz w:val="24"/>
          <w:szCs w:val="24"/>
        </w:rPr>
        <w:t>：</w:t>
      </w:r>
      <w:r>
        <w:rPr>
          <w:rFonts w:hint="eastAsia"/>
          <w:color w:val="auto"/>
          <w:sz w:val="24"/>
          <w:szCs w:val="24"/>
          <w:u w:val="single"/>
        </w:rPr>
        <w:t xml:space="preserve">  </w:t>
      </w:r>
      <w:r>
        <w:rPr>
          <w:rFonts w:hint="eastAsia"/>
          <w:color w:val="auto"/>
          <w:sz w:val="24"/>
          <w:szCs w:val="24"/>
          <w:u w:val="single"/>
          <w:lang w:val="en-US" w:eastAsia="zh-CN"/>
        </w:rPr>
        <w:t>约25000</w:t>
      </w:r>
      <w:r>
        <w:rPr>
          <w:rFonts w:hint="eastAsia"/>
          <w:color w:val="auto"/>
          <w:sz w:val="24"/>
          <w:szCs w:val="24"/>
          <w:u w:val="single"/>
        </w:rPr>
        <w:t xml:space="preserve">  </w:t>
      </w:r>
      <w:r>
        <w:rPr>
          <w:rFonts w:hint="eastAsia"/>
          <w:color w:val="auto"/>
          <w:sz w:val="24"/>
          <w:szCs w:val="24"/>
        </w:rPr>
        <w:t xml:space="preserve">  </w:t>
      </w:r>
      <w:r>
        <w:rPr>
          <w:rFonts w:hint="eastAsia" w:ascii="宋体" w:hAnsi="宋体" w:cs="宋体"/>
          <w:color w:val="auto"/>
          <w:sz w:val="24"/>
          <w:szCs w:val="24"/>
        </w:rPr>
        <w:t>建筑数量:</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12</w:t>
      </w:r>
      <w:r>
        <w:rPr>
          <w:rFonts w:hint="eastAsia" w:ascii="宋体" w:hAnsi="宋体" w:cs="宋体"/>
          <w:color w:val="auto"/>
          <w:sz w:val="24"/>
          <w:szCs w:val="24"/>
          <w:u w:val="single"/>
        </w:rPr>
        <w:t xml:space="preserve">  </w:t>
      </w:r>
      <w:r>
        <w:rPr>
          <w:rFonts w:hint="eastAsia" w:ascii="宋体" w:hAnsi="宋体" w:cs="宋体"/>
          <w:color w:val="auto"/>
          <w:sz w:val="24"/>
          <w:szCs w:val="24"/>
        </w:rPr>
        <w:t>栋</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color w:val="auto"/>
          <w:sz w:val="24"/>
          <w:szCs w:val="24"/>
        </w:rPr>
      </w:pPr>
      <w:r>
        <w:rPr>
          <w:rFonts w:hint="eastAsia"/>
          <w:color w:val="auto"/>
          <w:sz w:val="24"/>
          <w:szCs w:val="24"/>
        </w:rPr>
        <w:t>地上面积（</w:t>
      </w:r>
      <w:r>
        <w:rPr>
          <w:rFonts w:hint="eastAsia" w:ascii="宋体" w:hAnsi="宋体" w:cs="宋体"/>
          <w:color w:val="auto"/>
          <w:sz w:val="24"/>
          <w:szCs w:val="24"/>
        </w:rPr>
        <w:t>㎡)</w:t>
      </w:r>
      <w:r>
        <w:rPr>
          <w:rFonts w:hint="eastAsia"/>
          <w:color w:val="auto"/>
          <w:sz w:val="24"/>
          <w:szCs w:val="24"/>
        </w:rPr>
        <w:t>：</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 xml:space="preserve"> </w:t>
      </w:r>
      <w:r>
        <w:rPr>
          <w:rFonts w:hint="eastAsia"/>
          <w:color w:val="auto"/>
          <w:sz w:val="24"/>
          <w:szCs w:val="24"/>
          <w:u w:val="single"/>
          <w:lang w:val="en-US" w:eastAsia="zh-CN"/>
        </w:rPr>
        <w:t xml:space="preserve">25000 </w:t>
      </w:r>
      <w:r>
        <w:rPr>
          <w:rFonts w:hint="eastAsia"/>
          <w:color w:val="auto"/>
          <w:sz w:val="24"/>
          <w:szCs w:val="24"/>
          <w:u w:val="single"/>
        </w:rPr>
        <w:t xml:space="preserve">   </w:t>
      </w:r>
      <w:r>
        <w:rPr>
          <w:rFonts w:hint="eastAsia"/>
          <w:color w:val="auto"/>
          <w:sz w:val="24"/>
          <w:szCs w:val="24"/>
        </w:rPr>
        <w:t>地下面积（</w:t>
      </w:r>
      <w:r>
        <w:rPr>
          <w:rFonts w:hint="eastAsia" w:ascii="宋体" w:hAnsi="宋体" w:cs="宋体"/>
          <w:color w:val="auto"/>
          <w:sz w:val="24"/>
          <w:szCs w:val="24"/>
        </w:rPr>
        <w:t>㎡)</w:t>
      </w:r>
      <w:r>
        <w:rPr>
          <w:rFonts w:hint="eastAsia"/>
          <w:color w:val="auto"/>
          <w:sz w:val="24"/>
          <w:szCs w:val="24"/>
        </w:rPr>
        <w:t>：</w:t>
      </w:r>
      <w:r>
        <w:rPr>
          <w:rFonts w:hint="eastAsia"/>
          <w:color w:val="auto"/>
          <w:sz w:val="24"/>
          <w:szCs w:val="24"/>
          <w:u w:val="single"/>
        </w:rPr>
        <w:t xml:space="preserve">   </w:t>
      </w:r>
      <w:r>
        <w:rPr>
          <w:rFonts w:hint="eastAsia"/>
          <w:color w:val="auto"/>
          <w:sz w:val="24"/>
          <w:szCs w:val="24"/>
          <w:u w:val="single"/>
          <w:lang w:val="en-US" w:eastAsia="zh-CN"/>
        </w:rPr>
        <w:t>0</w:t>
      </w:r>
      <w:r>
        <w:rPr>
          <w:rFonts w:hint="eastAsia"/>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color w:val="auto"/>
          <w:sz w:val="24"/>
          <w:szCs w:val="24"/>
        </w:rPr>
      </w:pPr>
      <w:r>
        <w:rPr>
          <w:rFonts w:hint="eastAsia"/>
          <w:color w:val="auto"/>
          <w:sz w:val="24"/>
          <w:szCs w:val="24"/>
        </w:rPr>
        <w:t xml:space="preserve">    地上层数：</w:t>
      </w:r>
      <w:r>
        <w:rPr>
          <w:rFonts w:hint="eastAsia"/>
          <w:color w:val="auto"/>
          <w:sz w:val="24"/>
          <w:szCs w:val="24"/>
          <w:u w:val="single"/>
        </w:rPr>
        <w:t xml:space="preserve">      </w:t>
      </w:r>
      <w:r>
        <w:rPr>
          <w:rFonts w:hint="eastAsia"/>
          <w:color w:val="auto"/>
          <w:sz w:val="24"/>
          <w:szCs w:val="24"/>
          <w:u w:val="single"/>
          <w:lang w:val="en-US" w:eastAsia="zh-CN"/>
        </w:rPr>
        <w:t>5</w:t>
      </w:r>
      <w:r>
        <w:rPr>
          <w:rFonts w:hint="eastAsia"/>
          <w:color w:val="auto"/>
          <w:sz w:val="24"/>
          <w:szCs w:val="24"/>
          <w:u w:val="single"/>
        </w:rPr>
        <w:t xml:space="preserve">          </w:t>
      </w:r>
      <w:r>
        <w:rPr>
          <w:rFonts w:hint="eastAsia"/>
          <w:color w:val="auto"/>
          <w:sz w:val="24"/>
          <w:szCs w:val="24"/>
        </w:rPr>
        <w:t xml:space="preserve"> 地下层数：</w:t>
      </w:r>
      <w:r>
        <w:rPr>
          <w:rFonts w:hint="eastAsia"/>
          <w:color w:val="auto"/>
          <w:sz w:val="24"/>
          <w:szCs w:val="24"/>
          <w:u w:val="single"/>
        </w:rPr>
        <w:t xml:space="preserve">  </w:t>
      </w:r>
      <w:r>
        <w:rPr>
          <w:rFonts w:hint="eastAsia"/>
          <w:color w:val="auto"/>
          <w:sz w:val="24"/>
          <w:szCs w:val="24"/>
          <w:u w:val="single"/>
          <w:lang w:val="en-US" w:eastAsia="zh-CN"/>
        </w:rPr>
        <w:t>0</w:t>
      </w:r>
      <w:r>
        <w:rPr>
          <w:rFonts w:hint="eastAsia"/>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90" w:lineRule="exact"/>
        <w:ind w:firstLine="560"/>
        <w:textAlignment w:val="auto"/>
        <w:rPr>
          <w:rFonts w:hint="default" w:eastAsia="宋体"/>
          <w:color w:val="auto"/>
          <w:sz w:val="24"/>
          <w:szCs w:val="24"/>
          <w:u w:val="single"/>
          <w:lang w:val="en-US" w:eastAsia="zh-CN"/>
        </w:rPr>
      </w:pPr>
      <w:r>
        <w:rPr>
          <w:rFonts w:hint="eastAsia"/>
          <w:color w:val="auto"/>
          <w:sz w:val="24"/>
          <w:szCs w:val="24"/>
        </w:rPr>
        <w:t>建筑物高度：</w:t>
      </w:r>
      <w:r>
        <w:rPr>
          <w:rFonts w:hint="eastAsia"/>
          <w:color w:val="auto"/>
          <w:sz w:val="24"/>
          <w:szCs w:val="24"/>
          <w:u w:val="single"/>
        </w:rPr>
        <w:t xml:space="preserve">   </w:t>
      </w:r>
      <w:r>
        <w:rPr>
          <w:rFonts w:hint="eastAsia"/>
          <w:color w:val="auto"/>
          <w:sz w:val="24"/>
          <w:szCs w:val="24"/>
          <w:u w:val="single"/>
          <w:lang w:val="en-US" w:eastAsia="zh-CN"/>
        </w:rPr>
        <w:t>约53米</w:t>
      </w:r>
      <w:r>
        <w:rPr>
          <w:rFonts w:hint="eastAsia"/>
          <w:color w:val="auto"/>
          <w:sz w:val="24"/>
          <w:szCs w:val="24"/>
          <w:u w:val="single"/>
        </w:rPr>
        <w:t xml:space="preserve">     </w:t>
      </w:r>
      <w:r>
        <w:rPr>
          <w:rFonts w:hint="eastAsia"/>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color w:val="auto"/>
          <w:sz w:val="24"/>
          <w:szCs w:val="24"/>
          <w:u w:val="none"/>
        </w:rPr>
      </w:pPr>
      <w:r>
        <w:rPr>
          <w:rFonts w:hint="eastAsia"/>
          <w:color w:val="auto"/>
          <w:sz w:val="24"/>
          <w:szCs w:val="24"/>
          <w:highlight w:val="yellow"/>
          <w:u w:val="single"/>
        </w:rPr>
        <w:t>备注：</w:t>
      </w:r>
      <w:r>
        <w:rPr>
          <w:rFonts w:hint="eastAsia"/>
          <w:color w:val="auto"/>
          <w:sz w:val="24"/>
          <w:szCs w:val="24"/>
          <w:highlight w:val="yellow"/>
          <w:u w:val="single"/>
          <w:lang w:val="en-US" w:eastAsia="zh-CN"/>
        </w:rPr>
        <w:t>乙方工作内容应包含甲方厂区范围内所有的消防设施。</w:t>
      </w:r>
      <w:r>
        <w:rPr>
          <w:rFonts w:hint="eastAsia"/>
          <w:color w:val="auto"/>
          <w:sz w:val="24"/>
          <w:szCs w:val="24"/>
          <w:u w:val="single"/>
        </w:rPr>
        <w:t xml:space="preserve"> </w:t>
      </w:r>
      <w:r>
        <w:rPr>
          <w:rFonts w:hint="eastAsia"/>
          <w:color w:val="auto"/>
          <w:sz w:val="24"/>
          <w:szCs w:val="24"/>
          <w:u w:val="none"/>
        </w:rPr>
        <w:t xml:space="preserve"> </w:t>
      </w:r>
    </w:p>
    <w:p>
      <w:pPr>
        <w:keepNext w:val="0"/>
        <w:keepLines w:val="0"/>
        <w:pageBreakBefore w:val="0"/>
        <w:widowControl w:val="0"/>
        <w:kinsoku/>
        <w:wordWrap/>
        <w:overflowPunct/>
        <w:topLinePunct w:val="0"/>
        <w:autoSpaceDE/>
        <w:autoSpaceDN/>
        <w:bidi w:val="0"/>
        <w:adjustRightInd/>
        <w:snapToGrid/>
        <w:spacing w:line="490" w:lineRule="exact"/>
        <w:ind w:firstLine="560"/>
        <w:textAlignment w:val="auto"/>
        <w:rPr>
          <w:rFonts w:hint="eastAsia"/>
          <w:sz w:val="24"/>
          <w:szCs w:val="24"/>
          <w:u w:val="none"/>
        </w:rPr>
      </w:pPr>
      <w:r>
        <w:rPr>
          <w:rFonts w:hint="eastAsia"/>
          <w:sz w:val="24"/>
          <w:szCs w:val="24"/>
          <w:u w:val="none"/>
        </w:rPr>
        <w:t>1.2 项目所设置的消防系统设施：</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color w:val="auto"/>
          <w:sz w:val="24"/>
          <w:szCs w:val="24"/>
          <w:u w:val="single"/>
        </w:rPr>
      </w:pPr>
      <w:r>
        <w:rPr>
          <w:rFonts w:hint="eastAsia" w:ascii="宋体" w:hAnsi="宋体" w:cs="宋体"/>
          <w:color w:val="auto"/>
          <w:sz w:val="24"/>
          <w:szCs w:val="24"/>
          <w:u w:val="single"/>
        </w:rPr>
        <w:sym w:font="Wingdings 2" w:char="0052"/>
      </w:r>
      <w:r>
        <w:rPr>
          <w:rFonts w:hint="eastAsia" w:ascii="宋体" w:hAnsi="宋体"/>
          <w:color w:val="auto"/>
          <w:sz w:val="24"/>
          <w:szCs w:val="24"/>
          <w:u w:val="single"/>
        </w:rPr>
        <w:t xml:space="preserve">消防供电配电     </w:t>
      </w:r>
      <w:r>
        <w:rPr>
          <w:color w:val="auto"/>
          <w:sz w:val="24"/>
          <w:szCs w:val="24"/>
          <w:u w:val="single"/>
        </w:rPr>
        <w:t xml:space="preserve"> </w:t>
      </w:r>
      <w:r>
        <w:rPr>
          <w:rFonts w:hint="eastAsia" w:ascii="宋体" w:hAnsi="宋体" w:cs="宋体"/>
          <w:color w:val="auto"/>
          <w:sz w:val="24"/>
          <w:szCs w:val="24"/>
          <w:u w:val="single"/>
        </w:rPr>
        <w:sym w:font="Wingdings 2" w:char="0052"/>
      </w:r>
      <w:r>
        <w:rPr>
          <w:rFonts w:hint="eastAsia" w:ascii="宋体" w:hAnsi="宋体"/>
          <w:color w:val="auto"/>
          <w:sz w:val="24"/>
          <w:szCs w:val="24"/>
          <w:u w:val="single"/>
        </w:rPr>
        <w:t>火灾报警系统</w:t>
      </w:r>
      <w:r>
        <w:rPr>
          <w:color w:val="auto"/>
          <w:sz w:val="24"/>
          <w:szCs w:val="24"/>
          <w:u w:val="single"/>
        </w:rPr>
        <w:t xml:space="preserve">  </w:t>
      </w:r>
      <w:r>
        <w:rPr>
          <w:rFonts w:hint="eastAsia"/>
          <w:color w:val="auto"/>
          <w:sz w:val="24"/>
          <w:szCs w:val="24"/>
          <w:u w:val="single"/>
        </w:rPr>
        <w:t xml:space="preserve"> </w:t>
      </w:r>
      <w:r>
        <w:rPr>
          <w:color w:val="auto"/>
          <w:sz w:val="24"/>
          <w:szCs w:val="24"/>
          <w:u w:val="single"/>
        </w:rPr>
        <w:t xml:space="preserve">  </w:t>
      </w:r>
      <w:r>
        <w:rPr>
          <w:rFonts w:hint="eastAsia" w:ascii="宋体" w:hAnsi="宋体" w:cs="宋体"/>
          <w:color w:val="auto"/>
          <w:sz w:val="24"/>
          <w:szCs w:val="24"/>
          <w:u w:val="single"/>
        </w:rPr>
        <w:sym w:font="Wingdings 2" w:char="0052"/>
      </w:r>
      <w:r>
        <w:rPr>
          <w:rFonts w:hint="eastAsia" w:ascii="宋体" w:hAnsi="宋体" w:cs="宋体"/>
          <w:color w:val="auto"/>
          <w:sz w:val="24"/>
          <w:szCs w:val="24"/>
          <w:u w:val="single"/>
        </w:rPr>
        <w:t>电气</w:t>
      </w:r>
      <w:r>
        <w:rPr>
          <w:rFonts w:hint="eastAsia" w:ascii="宋体" w:hAnsi="宋体"/>
          <w:color w:val="auto"/>
          <w:sz w:val="24"/>
          <w:szCs w:val="24"/>
          <w:u w:val="single"/>
        </w:rPr>
        <w:t>火灾监控系统</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color w:val="auto"/>
          <w:sz w:val="24"/>
          <w:szCs w:val="24"/>
          <w:u w:val="single"/>
        </w:rPr>
      </w:pPr>
      <w:r>
        <w:rPr>
          <w:rFonts w:hint="eastAsia" w:ascii="宋体" w:hAnsi="宋体" w:cs="宋体"/>
          <w:color w:val="auto"/>
          <w:sz w:val="24"/>
          <w:szCs w:val="24"/>
          <w:u w:val="single"/>
        </w:rPr>
        <w:sym w:font="Wingdings 2" w:char="0052"/>
      </w:r>
      <w:r>
        <w:rPr>
          <w:rFonts w:hint="eastAsia" w:ascii="宋体" w:hAnsi="宋体"/>
          <w:color w:val="auto"/>
          <w:sz w:val="24"/>
          <w:szCs w:val="24"/>
          <w:u w:val="single"/>
        </w:rPr>
        <w:t xml:space="preserve">消防供水设施      </w:t>
      </w:r>
      <w:r>
        <w:rPr>
          <w:rFonts w:hint="eastAsia" w:ascii="宋体" w:hAnsi="宋体" w:cs="宋体"/>
          <w:color w:val="auto"/>
          <w:sz w:val="24"/>
          <w:szCs w:val="24"/>
          <w:u w:val="single"/>
        </w:rPr>
        <w:sym w:font="Wingdings 2" w:char="0052"/>
      </w:r>
      <w:r>
        <w:rPr>
          <w:rFonts w:hint="eastAsia" w:ascii="宋体" w:hAnsi="宋体" w:cs="宋体"/>
          <w:color w:val="auto"/>
          <w:sz w:val="24"/>
          <w:szCs w:val="24"/>
          <w:u w:val="single"/>
        </w:rPr>
        <w:t>消火栓灭火系统</w:t>
      </w:r>
      <w:r>
        <w:rPr>
          <w:rFonts w:hint="eastAsia" w:ascii="宋体" w:hAnsi="宋体"/>
          <w:color w:val="auto"/>
          <w:sz w:val="24"/>
          <w:szCs w:val="24"/>
          <w:u w:val="single"/>
        </w:rPr>
        <w:t xml:space="preserve">  </w:t>
      </w:r>
      <w:r>
        <w:rPr>
          <w:color w:val="auto"/>
          <w:sz w:val="24"/>
          <w:szCs w:val="24"/>
          <w:u w:val="single"/>
        </w:rPr>
        <w:t xml:space="preserve"> </w:t>
      </w:r>
      <w:r>
        <w:rPr>
          <w:rFonts w:hint="eastAsia" w:ascii="宋体" w:hAnsi="宋体" w:cs="宋体"/>
          <w:color w:val="auto"/>
          <w:sz w:val="24"/>
          <w:szCs w:val="24"/>
          <w:u w:val="single"/>
        </w:rPr>
        <w:sym w:font="Wingdings 2" w:char="0052"/>
      </w:r>
      <w:r>
        <w:rPr>
          <w:rFonts w:hint="eastAsia" w:ascii="宋体" w:hAnsi="宋体"/>
          <w:color w:val="auto"/>
          <w:sz w:val="24"/>
          <w:szCs w:val="24"/>
          <w:u w:val="single"/>
        </w:rPr>
        <w:t>自动喷水灭火系统</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color w:val="auto"/>
          <w:sz w:val="24"/>
          <w:szCs w:val="24"/>
          <w:u w:val="single"/>
        </w:rPr>
      </w:pPr>
      <w:r>
        <w:rPr>
          <w:rFonts w:hint="eastAsia" w:ascii="宋体" w:hAnsi="宋体" w:cs="宋体"/>
          <w:color w:val="auto"/>
          <w:sz w:val="24"/>
          <w:szCs w:val="24"/>
          <w:u w:val="single"/>
        </w:rPr>
        <w:sym w:font="Wingdings 2" w:char="0052"/>
      </w:r>
      <w:r>
        <w:rPr>
          <w:rFonts w:hint="eastAsia" w:ascii="宋体" w:hAnsi="宋体"/>
          <w:color w:val="auto"/>
          <w:sz w:val="24"/>
          <w:szCs w:val="24"/>
          <w:u w:val="single"/>
        </w:rPr>
        <w:t>泡沫灭火系统</w:t>
      </w:r>
      <w:r>
        <w:rPr>
          <w:color w:val="auto"/>
          <w:sz w:val="24"/>
          <w:szCs w:val="24"/>
          <w:u w:val="single"/>
        </w:rPr>
        <w:t xml:space="preserve">  </w:t>
      </w:r>
      <w:r>
        <w:rPr>
          <w:rFonts w:hint="eastAsia"/>
          <w:color w:val="auto"/>
          <w:sz w:val="24"/>
          <w:szCs w:val="24"/>
          <w:u w:val="single"/>
        </w:rPr>
        <w:t xml:space="preserve">    </w:t>
      </w:r>
      <w:r>
        <w:rPr>
          <w:rFonts w:hint="eastAsia" w:ascii="宋体" w:hAnsi="宋体" w:cs="宋体"/>
          <w:color w:val="auto"/>
          <w:sz w:val="24"/>
          <w:szCs w:val="24"/>
          <w:u w:val="single"/>
        </w:rPr>
        <w:sym w:font="Wingdings 2" w:char="0052"/>
      </w:r>
      <w:r>
        <w:rPr>
          <w:rFonts w:hint="eastAsia" w:ascii="宋体" w:hAnsi="宋体" w:cs="宋体"/>
          <w:color w:val="auto"/>
          <w:sz w:val="24"/>
          <w:szCs w:val="24"/>
          <w:u w:val="single"/>
        </w:rPr>
        <w:t xml:space="preserve">气体灭火系统     </w:t>
      </w:r>
      <w:r>
        <w:rPr>
          <w:rFonts w:hint="eastAsia" w:ascii="宋体" w:hAnsi="宋体" w:cs="宋体"/>
          <w:color w:val="auto"/>
          <w:sz w:val="24"/>
          <w:szCs w:val="24"/>
          <w:u w:val="single"/>
        </w:rPr>
        <w:sym w:font="Wingdings 2" w:char="0052"/>
      </w:r>
      <w:r>
        <w:rPr>
          <w:rFonts w:hint="eastAsia" w:ascii="宋体" w:hAnsi="宋体" w:cs="宋体"/>
          <w:color w:val="auto"/>
          <w:sz w:val="24"/>
          <w:szCs w:val="24"/>
          <w:u w:val="single"/>
        </w:rPr>
        <w:t>机械加压送风系统</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ascii="宋体" w:hAnsi="宋体" w:cs="宋体"/>
          <w:color w:val="auto"/>
          <w:sz w:val="24"/>
          <w:szCs w:val="24"/>
          <w:u w:val="single"/>
        </w:rPr>
      </w:pPr>
      <w:r>
        <w:rPr>
          <w:rFonts w:hint="eastAsia" w:ascii="宋体" w:hAnsi="宋体" w:cs="宋体"/>
          <w:color w:val="auto"/>
          <w:sz w:val="24"/>
          <w:szCs w:val="24"/>
          <w:u w:val="single"/>
        </w:rPr>
        <w:sym w:font="Wingdings 2" w:char="0052"/>
      </w:r>
      <w:r>
        <w:rPr>
          <w:rFonts w:hint="eastAsia" w:ascii="宋体" w:hAnsi="宋体" w:cs="宋体"/>
          <w:color w:val="auto"/>
          <w:sz w:val="24"/>
          <w:szCs w:val="24"/>
          <w:u w:val="single"/>
        </w:rPr>
        <w:t xml:space="preserve">机械排烟系统    </w:t>
      </w:r>
      <w:r>
        <w:rPr>
          <w:color w:val="auto"/>
          <w:sz w:val="24"/>
          <w:szCs w:val="24"/>
          <w:u w:val="single"/>
        </w:rPr>
        <w:t xml:space="preserve">  </w:t>
      </w:r>
      <w:r>
        <w:rPr>
          <w:rFonts w:hint="eastAsia" w:ascii="宋体" w:hAnsi="宋体" w:cs="宋体"/>
          <w:color w:val="auto"/>
          <w:sz w:val="24"/>
          <w:szCs w:val="24"/>
          <w:u w:val="single"/>
        </w:rPr>
        <w:sym w:font="Wingdings 2" w:char="0052"/>
      </w:r>
      <w:r>
        <w:rPr>
          <w:rFonts w:hint="eastAsia" w:ascii="宋体" w:hAnsi="宋体" w:cs="宋体"/>
          <w:color w:val="auto"/>
          <w:sz w:val="24"/>
          <w:szCs w:val="24"/>
          <w:u w:val="single"/>
        </w:rPr>
        <w:t>应急照明和疏散指示系统</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ascii="宋体" w:hAnsi="宋体" w:cs="宋体"/>
          <w:color w:val="auto"/>
          <w:sz w:val="24"/>
          <w:szCs w:val="24"/>
          <w:u w:val="single"/>
        </w:rPr>
      </w:pPr>
      <w:r>
        <w:rPr>
          <w:rFonts w:hint="eastAsia" w:ascii="宋体" w:hAnsi="宋体" w:cs="宋体"/>
          <w:color w:val="auto"/>
          <w:sz w:val="24"/>
          <w:szCs w:val="24"/>
          <w:u w:val="single"/>
        </w:rPr>
        <w:sym w:font="Wingdings 2" w:char="0052"/>
      </w:r>
      <w:r>
        <w:rPr>
          <w:rFonts w:hint="eastAsia" w:ascii="宋体" w:hAnsi="宋体" w:cs="宋体"/>
          <w:color w:val="auto"/>
          <w:sz w:val="24"/>
          <w:szCs w:val="24"/>
          <w:u w:val="single"/>
        </w:rPr>
        <w:t xml:space="preserve">应急广播系统      </w:t>
      </w:r>
      <w:r>
        <w:rPr>
          <w:rFonts w:hint="eastAsia" w:ascii="宋体" w:hAnsi="宋体" w:cs="宋体"/>
          <w:color w:val="auto"/>
          <w:sz w:val="24"/>
          <w:szCs w:val="24"/>
          <w:u w:val="single"/>
        </w:rPr>
        <w:sym w:font="Wingdings 2" w:char="0052"/>
      </w:r>
      <w:r>
        <w:rPr>
          <w:rFonts w:hint="eastAsia" w:ascii="宋体" w:hAnsi="宋体" w:cs="宋体"/>
          <w:color w:val="auto"/>
          <w:sz w:val="24"/>
          <w:szCs w:val="24"/>
          <w:u w:val="single"/>
        </w:rPr>
        <w:t xml:space="preserve">消防专用电话     </w:t>
      </w:r>
      <w:r>
        <w:rPr>
          <w:rFonts w:hint="eastAsia" w:ascii="宋体" w:hAnsi="宋体" w:cs="宋体"/>
          <w:color w:val="auto"/>
          <w:sz w:val="24"/>
          <w:szCs w:val="24"/>
          <w:u w:val="single"/>
        </w:rPr>
        <w:sym w:font="Wingdings 2" w:char="0052"/>
      </w:r>
      <w:r>
        <w:rPr>
          <w:rFonts w:hint="eastAsia" w:ascii="宋体" w:hAnsi="宋体" w:cs="宋体"/>
          <w:color w:val="auto"/>
          <w:sz w:val="24"/>
          <w:szCs w:val="24"/>
          <w:u w:val="single"/>
        </w:rPr>
        <w:t>防火分隔</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ascii="宋体" w:hAnsi="宋体" w:cs="宋体"/>
          <w:color w:val="auto"/>
          <w:sz w:val="24"/>
          <w:szCs w:val="24"/>
          <w:u w:val="single"/>
        </w:rPr>
      </w:pPr>
      <w:r>
        <w:rPr>
          <w:rFonts w:hint="eastAsia" w:ascii="宋体" w:hAnsi="宋体" w:cs="宋体"/>
          <w:color w:val="auto"/>
          <w:sz w:val="24"/>
          <w:szCs w:val="24"/>
          <w:u w:val="single"/>
        </w:rPr>
        <w:sym w:font="Wingdings 2" w:char="0052"/>
      </w:r>
      <w:r>
        <w:rPr>
          <w:rFonts w:hint="eastAsia" w:ascii="宋体" w:hAnsi="宋体" w:cs="宋体"/>
          <w:color w:val="auto"/>
          <w:sz w:val="24"/>
          <w:szCs w:val="24"/>
          <w:u w:val="single"/>
        </w:rPr>
        <w:t xml:space="preserve">细水雾灭火系统    </w:t>
      </w:r>
      <w:r>
        <w:rPr>
          <w:rFonts w:hint="eastAsia" w:ascii="宋体" w:hAnsi="宋体" w:cs="宋体"/>
          <w:color w:val="auto"/>
          <w:sz w:val="24"/>
          <w:szCs w:val="24"/>
          <w:u w:val="single"/>
        </w:rPr>
        <w:sym w:font="Wingdings 2" w:char="0052"/>
      </w:r>
      <w:r>
        <w:rPr>
          <w:rFonts w:hint="eastAsia" w:ascii="宋体" w:hAnsi="宋体" w:cs="宋体"/>
          <w:color w:val="auto"/>
          <w:sz w:val="24"/>
          <w:szCs w:val="24"/>
          <w:u w:val="single"/>
        </w:rPr>
        <w:t xml:space="preserve">干粉灭火系统     </w:t>
      </w:r>
      <w:r>
        <w:rPr>
          <w:rFonts w:hint="eastAsia" w:ascii="宋体" w:hAnsi="宋体" w:cs="宋体"/>
          <w:color w:val="auto"/>
          <w:sz w:val="24"/>
          <w:szCs w:val="24"/>
          <w:u w:val="single"/>
        </w:rPr>
        <w:sym w:font="Wingdings 2" w:char="0052"/>
      </w:r>
      <w:r>
        <w:rPr>
          <w:rFonts w:hint="eastAsia" w:ascii="宋体" w:hAnsi="宋体" w:cs="宋体"/>
          <w:color w:val="auto"/>
          <w:sz w:val="24"/>
          <w:szCs w:val="24"/>
          <w:u w:val="single"/>
        </w:rPr>
        <w:t>灭火器</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ascii="宋体" w:hAnsi="宋体" w:cs="宋体"/>
          <w:color w:val="auto"/>
          <w:sz w:val="24"/>
          <w:szCs w:val="24"/>
          <w:u w:val="single"/>
        </w:rPr>
      </w:pPr>
      <w:r>
        <w:rPr>
          <w:rFonts w:hint="eastAsia" w:ascii="宋体" w:hAnsi="宋体" w:cs="宋体"/>
          <w:color w:val="auto"/>
          <w:sz w:val="24"/>
          <w:szCs w:val="24"/>
          <w:u w:val="single"/>
        </w:rPr>
        <w:sym w:font="Wingdings 2" w:char="0052"/>
      </w:r>
      <w:r>
        <w:rPr>
          <w:rFonts w:hint="eastAsia" w:ascii="宋体" w:hAnsi="宋体" w:cs="宋体"/>
          <w:color w:val="auto"/>
          <w:sz w:val="24"/>
          <w:szCs w:val="24"/>
          <w:u w:val="single"/>
        </w:rPr>
        <w:t xml:space="preserve">其他消防设施 </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sz w:val="24"/>
          <w:szCs w:val="24"/>
        </w:rPr>
      </w:pPr>
      <w:r>
        <w:rPr>
          <w:rFonts w:hint="eastAsia"/>
          <w:sz w:val="24"/>
          <w:szCs w:val="24"/>
        </w:rPr>
        <w:t>2、服务要求：</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sz w:val="24"/>
          <w:szCs w:val="24"/>
        </w:rPr>
      </w:pPr>
      <w:r>
        <w:rPr>
          <w:rFonts w:hint="eastAsia"/>
          <w:sz w:val="24"/>
          <w:szCs w:val="24"/>
          <w:u w:val="single"/>
          <w:lang w:val="en-US" w:eastAsia="zh-CN"/>
        </w:rPr>
        <w:t>根据国家和地方有关建筑消防设施的技术规范，对合同范围内的消防设施进行维修保养，</w:t>
      </w:r>
      <w:r>
        <w:rPr>
          <w:rFonts w:hint="eastAsia"/>
          <w:sz w:val="24"/>
          <w:szCs w:val="24"/>
          <w:u w:val="single"/>
        </w:rPr>
        <w:t>维保质量标准参照国家及河南省现行行业的有关文件，质量等级达到合格</w:t>
      </w:r>
      <w:r>
        <w:rPr>
          <w:rFonts w:hint="eastAsia"/>
          <w:sz w:val="24"/>
          <w:szCs w:val="24"/>
          <w:u w:val="single"/>
          <w:lang w:eastAsia="zh-CN"/>
        </w:rPr>
        <w:t>，</w:t>
      </w:r>
      <w:r>
        <w:rPr>
          <w:rFonts w:hint="eastAsia"/>
          <w:sz w:val="24"/>
          <w:szCs w:val="24"/>
          <w:u w:val="single"/>
          <w:lang w:val="en-US" w:eastAsia="zh-CN"/>
        </w:rPr>
        <w:t>保证其正常运行</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sz w:val="24"/>
          <w:szCs w:val="24"/>
        </w:rPr>
      </w:pPr>
      <w:r>
        <w:rPr>
          <w:rFonts w:hint="eastAsia"/>
          <w:sz w:val="24"/>
          <w:szCs w:val="24"/>
        </w:rPr>
        <w:t>3、服务方式：</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sz w:val="24"/>
          <w:szCs w:val="24"/>
          <w:u w:val="single"/>
        </w:rPr>
      </w:pPr>
      <w:r>
        <w:rPr>
          <w:rFonts w:hint="eastAsia"/>
          <w:sz w:val="24"/>
          <w:szCs w:val="24"/>
          <w:u w:val="single"/>
        </w:rPr>
        <w:t>维保期内：每月按照小蜜蜂维保平台月检一次</w:t>
      </w:r>
      <w:r>
        <w:rPr>
          <w:rFonts w:hint="eastAsia"/>
          <w:sz w:val="24"/>
          <w:szCs w:val="24"/>
          <w:u w:val="single"/>
          <w:lang w:eastAsia="zh-CN"/>
        </w:rPr>
        <w:t>，</w:t>
      </w:r>
      <w:r>
        <w:rPr>
          <w:rFonts w:hint="eastAsia"/>
          <w:sz w:val="24"/>
          <w:szCs w:val="24"/>
          <w:u w:val="single"/>
          <w:lang w:val="en-US" w:eastAsia="zh-CN"/>
        </w:rPr>
        <w:t>将月检情况形成书面报告报至甲方</w:t>
      </w:r>
      <w:r>
        <w:rPr>
          <w:rFonts w:hint="eastAsia"/>
          <w:sz w:val="24"/>
          <w:szCs w:val="24"/>
          <w:u w:val="single"/>
        </w:rPr>
        <w:t>；</w:t>
      </w:r>
      <w:r>
        <w:rPr>
          <w:rFonts w:hint="eastAsia"/>
          <w:sz w:val="24"/>
          <w:szCs w:val="24"/>
          <w:u w:val="single"/>
          <w:lang w:val="en-US" w:eastAsia="zh-CN"/>
        </w:rPr>
        <w:t>如</w:t>
      </w:r>
      <w:r>
        <w:rPr>
          <w:rFonts w:hint="eastAsia"/>
          <w:sz w:val="24"/>
          <w:szCs w:val="24"/>
          <w:u w:val="single"/>
        </w:rPr>
        <w:t>有突发</w:t>
      </w:r>
      <w:r>
        <w:rPr>
          <w:rFonts w:hint="eastAsia"/>
          <w:sz w:val="24"/>
          <w:szCs w:val="24"/>
          <w:u w:val="single"/>
          <w:lang w:val="en-US" w:eastAsia="zh-CN"/>
        </w:rPr>
        <w:t>一般</w:t>
      </w:r>
      <w:r>
        <w:rPr>
          <w:rFonts w:hint="eastAsia"/>
          <w:sz w:val="24"/>
          <w:szCs w:val="24"/>
          <w:u w:val="single"/>
        </w:rPr>
        <w:t>故障，接甲方通知后</w:t>
      </w:r>
      <w:r>
        <w:rPr>
          <w:rFonts w:hint="eastAsia"/>
          <w:sz w:val="24"/>
          <w:szCs w:val="24"/>
          <w:u w:val="single"/>
          <w:lang w:val="en-US" w:eastAsia="zh-CN"/>
        </w:rPr>
        <w:t>4</w:t>
      </w:r>
      <w:r>
        <w:rPr>
          <w:rFonts w:hint="eastAsia"/>
          <w:sz w:val="24"/>
          <w:szCs w:val="24"/>
          <w:u w:val="single"/>
        </w:rPr>
        <w:t>小时内到场</w:t>
      </w:r>
      <w:r>
        <w:rPr>
          <w:rFonts w:hint="eastAsia"/>
          <w:sz w:val="24"/>
          <w:szCs w:val="24"/>
          <w:u w:val="single"/>
          <w:lang w:eastAsia="zh-CN"/>
        </w:rPr>
        <w:t>，</w:t>
      </w:r>
      <w:r>
        <w:rPr>
          <w:rFonts w:hint="eastAsia"/>
          <w:sz w:val="24"/>
          <w:szCs w:val="24"/>
          <w:u w:val="single"/>
          <w:lang w:val="en-US" w:eastAsia="zh-CN"/>
        </w:rPr>
        <w:t>重大突发故障立即到场抢修处理</w:t>
      </w:r>
      <w:r>
        <w:rPr>
          <w:rFonts w:hint="eastAsia"/>
          <w:sz w:val="24"/>
          <w:szCs w:val="24"/>
          <w:u w:val="single"/>
        </w:rPr>
        <w:t>。</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sz w:val="24"/>
          <w:szCs w:val="24"/>
          <w:u w:val="single"/>
        </w:rPr>
      </w:pPr>
      <w:r>
        <w:rPr>
          <w:rFonts w:hint="eastAsia"/>
          <w:b/>
          <w:bCs/>
          <w:sz w:val="24"/>
          <w:szCs w:val="24"/>
        </w:rPr>
        <w:t>第二条</w:t>
      </w:r>
      <w:r>
        <w:rPr>
          <w:rFonts w:hint="eastAsia"/>
          <w:sz w:val="24"/>
          <w:szCs w:val="24"/>
        </w:rPr>
        <w:t xml:space="preserve"> </w:t>
      </w:r>
      <w:r>
        <w:rPr>
          <w:rFonts w:hint="eastAsia"/>
          <w:b/>
          <w:bCs/>
          <w:sz w:val="24"/>
          <w:szCs w:val="24"/>
        </w:rPr>
        <w:t>甲方的权利和义务：</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sz w:val="24"/>
          <w:szCs w:val="24"/>
        </w:rPr>
      </w:pPr>
      <w:r>
        <w:rPr>
          <w:rFonts w:hint="eastAsia"/>
          <w:sz w:val="24"/>
          <w:szCs w:val="24"/>
        </w:rPr>
        <w:t>1、甲方向乙方提供一套消防系统竣工资料，其中包括消防水、电系统平面图，主要产品合格检测报告、证书、设计说明等资料。在维保过程中，乙方如需原设计、施工单位提供有关资料，甲方应牵头作好协调配合工作；</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sz w:val="24"/>
          <w:szCs w:val="24"/>
        </w:rPr>
      </w:pPr>
      <w:r>
        <w:rPr>
          <w:rFonts w:hint="eastAsia"/>
          <w:sz w:val="24"/>
          <w:szCs w:val="24"/>
        </w:rPr>
        <w:t>2、甲方不得将消防系统的设施设备挪作它用，若由此发生损坏及在此期间造成的火灾责任将由甲方承担；</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sz w:val="24"/>
          <w:szCs w:val="24"/>
        </w:rPr>
      </w:pPr>
      <w:r>
        <w:rPr>
          <w:rFonts w:hint="eastAsia"/>
          <w:sz w:val="24"/>
          <w:szCs w:val="24"/>
        </w:rPr>
        <w:t>3、甲方应安排专人负责消防设施系统的日常监管，坚持24小时值班制度；值班人员负责填写好消防设施系统运行日登记表和日检查表；</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sz w:val="24"/>
          <w:szCs w:val="24"/>
        </w:rPr>
      </w:pPr>
      <w:r>
        <w:rPr>
          <w:rFonts w:hint="eastAsia"/>
          <w:sz w:val="24"/>
          <w:szCs w:val="24"/>
        </w:rPr>
        <w:t>4、消防设施系统如有故障，值班人员应正确操作设备，认真填写设备故障记录，并及时通知乙方保修；</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sz w:val="24"/>
          <w:szCs w:val="24"/>
        </w:rPr>
      </w:pPr>
      <w:r>
        <w:rPr>
          <w:rFonts w:hint="eastAsia"/>
          <w:sz w:val="24"/>
          <w:szCs w:val="24"/>
        </w:rPr>
        <w:t>5、甲方如进行工程改造或二次装修时，必须事前通知乙方，不经乙方同意，不得随意移动或拆除消防设施和器材。否则由此造成消防设施损坏所需的维修费用及在此期间发生的火灾事故责任由甲方承担。工程改造或装修期间现场的消防安全由甲方负责；</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sz w:val="24"/>
          <w:szCs w:val="24"/>
        </w:rPr>
      </w:pPr>
      <w:r>
        <w:rPr>
          <w:rFonts w:hint="eastAsia"/>
          <w:sz w:val="24"/>
          <w:szCs w:val="24"/>
        </w:rPr>
        <w:t>6、维保合同有效期内，由于季节变化（例如冬季气温下降、冰冻等）原因，甲</w:t>
      </w:r>
      <w:r>
        <w:rPr>
          <w:rFonts w:hint="eastAsia"/>
          <w:sz w:val="24"/>
          <w:szCs w:val="24"/>
          <w:lang w:eastAsia="zh-CN"/>
        </w:rPr>
        <w:t>、</w:t>
      </w:r>
      <w:r>
        <w:rPr>
          <w:rFonts w:hint="eastAsia"/>
          <w:sz w:val="24"/>
          <w:szCs w:val="24"/>
        </w:rPr>
        <w:t>乙双方亦可自行协商易冻部位的保温费用问题，同时明确责任划分，如未协商或划分明确责任的情况下，如消防管道、设施冻裂并由此产生的其他连带性损失均由甲方承担。</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sz w:val="24"/>
          <w:szCs w:val="24"/>
        </w:rPr>
      </w:pPr>
      <w:r>
        <w:rPr>
          <w:rFonts w:hint="eastAsia"/>
          <w:sz w:val="24"/>
          <w:szCs w:val="24"/>
        </w:rPr>
        <w:t>7、甲方应在合同签订后及时提供项目建筑信息给乙方，用于维保平台</w:t>
      </w:r>
      <w:r>
        <w:rPr>
          <w:rFonts w:hint="eastAsia"/>
          <w:b/>
          <w:bCs/>
          <w:color w:val="auto"/>
          <w:sz w:val="24"/>
          <w:szCs w:val="24"/>
        </w:rPr>
        <w:t>“小蜜蜂”软件</w:t>
      </w:r>
      <w:r>
        <w:rPr>
          <w:rFonts w:hint="eastAsia"/>
          <w:color w:val="auto"/>
          <w:sz w:val="24"/>
          <w:szCs w:val="24"/>
        </w:rPr>
        <w:t>的</w:t>
      </w:r>
      <w:r>
        <w:rPr>
          <w:rFonts w:hint="eastAsia"/>
          <w:sz w:val="24"/>
          <w:szCs w:val="24"/>
        </w:rPr>
        <w:t>合同录入工作，如果因甲方提供信息不及时而造成的消防主管部门处罚的情况由甲方承担。</w:t>
      </w:r>
    </w:p>
    <w:p>
      <w:pPr>
        <w:pStyle w:val="2"/>
        <w:keepNext w:val="0"/>
        <w:keepLines w:val="0"/>
        <w:pageBreakBefore w:val="0"/>
        <w:widowControl w:val="0"/>
        <w:kinsoku/>
        <w:wordWrap/>
        <w:overflowPunct/>
        <w:topLinePunct w:val="0"/>
        <w:autoSpaceDE/>
        <w:autoSpaceDN/>
        <w:bidi w:val="0"/>
        <w:adjustRightInd/>
        <w:snapToGrid/>
        <w:spacing w:line="490" w:lineRule="exact"/>
        <w:textAlignment w:val="auto"/>
        <w:rPr>
          <w:rFonts w:hint="default" w:eastAsia="宋体"/>
          <w:sz w:val="24"/>
          <w:szCs w:val="24"/>
          <w:lang w:val="en-US" w:eastAsia="zh-CN"/>
        </w:rPr>
      </w:pPr>
      <w:r>
        <w:rPr>
          <w:rFonts w:hint="eastAsia"/>
          <w:sz w:val="24"/>
          <w:szCs w:val="24"/>
          <w:lang w:val="en-US" w:eastAsia="zh-CN"/>
        </w:rPr>
        <w:t>8、甲方承担单价100元以上的消防维修材料设备零件费用。</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sz w:val="24"/>
          <w:szCs w:val="24"/>
        </w:rPr>
      </w:pPr>
      <w:r>
        <w:rPr>
          <w:rFonts w:hint="eastAsia"/>
          <w:b/>
          <w:bCs/>
          <w:sz w:val="24"/>
          <w:szCs w:val="24"/>
        </w:rPr>
        <w:t>第三条</w:t>
      </w:r>
      <w:r>
        <w:rPr>
          <w:rFonts w:hint="eastAsia"/>
          <w:sz w:val="24"/>
          <w:szCs w:val="24"/>
        </w:rPr>
        <w:t xml:space="preserve"> </w:t>
      </w:r>
      <w:r>
        <w:rPr>
          <w:rFonts w:hint="eastAsia"/>
          <w:b/>
          <w:bCs/>
          <w:sz w:val="24"/>
          <w:szCs w:val="24"/>
        </w:rPr>
        <w:t>乙方的权利和义务：</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sz w:val="24"/>
          <w:szCs w:val="24"/>
          <w:lang w:val="en-US" w:eastAsia="zh-CN"/>
        </w:rPr>
      </w:pPr>
      <w:r>
        <w:rPr>
          <w:rFonts w:hint="eastAsia"/>
          <w:sz w:val="24"/>
          <w:szCs w:val="24"/>
        </w:rPr>
        <w:t>1、</w:t>
      </w:r>
      <w:r>
        <w:rPr>
          <w:rFonts w:hint="eastAsia"/>
          <w:sz w:val="24"/>
          <w:szCs w:val="24"/>
          <w:lang w:val="en-US" w:eastAsia="zh-CN"/>
        </w:rPr>
        <w:t>乙方应依法取得建筑消防设施维护保养资质并保证合同期限内资质的有效性；</w:t>
      </w:r>
    </w:p>
    <w:p>
      <w:pPr>
        <w:pStyle w:val="2"/>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sz w:val="24"/>
          <w:szCs w:val="24"/>
          <w:lang w:val="en-US" w:eastAsia="zh-CN"/>
        </w:rPr>
      </w:pPr>
      <w:r>
        <w:rPr>
          <w:rFonts w:hint="eastAsia"/>
          <w:sz w:val="24"/>
          <w:szCs w:val="24"/>
          <w:lang w:val="en-US" w:eastAsia="zh-CN"/>
        </w:rPr>
        <w:t>2、认真贯彻执行有关消防法律、法规和技术规范，遵守科学和职业道德规范，依法开展建筑消防设施维护保养业务，保证维修保养后的建筑消防设施质量满足相关标准要求；</w:t>
      </w:r>
    </w:p>
    <w:p>
      <w:pPr>
        <w:pStyle w:val="2"/>
        <w:keepNext w:val="0"/>
        <w:keepLines w:val="0"/>
        <w:pageBreakBefore w:val="0"/>
        <w:widowControl w:val="0"/>
        <w:kinsoku/>
        <w:wordWrap/>
        <w:overflowPunct/>
        <w:topLinePunct w:val="0"/>
        <w:autoSpaceDE/>
        <w:autoSpaceDN/>
        <w:bidi w:val="0"/>
        <w:adjustRightInd/>
        <w:snapToGrid/>
        <w:spacing w:line="490" w:lineRule="exact"/>
        <w:textAlignment w:val="auto"/>
        <w:rPr>
          <w:rFonts w:hint="default"/>
          <w:sz w:val="24"/>
          <w:szCs w:val="24"/>
          <w:lang w:val="en-US" w:eastAsia="zh-CN"/>
        </w:rPr>
      </w:pPr>
      <w:r>
        <w:rPr>
          <w:rFonts w:hint="eastAsia"/>
          <w:sz w:val="24"/>
          <w:szCs w:val="24"/>
          <w:lang w:val="en-US" w:eastAsia="zh-CN"/>
        </w:rPr>
        <w:t>3、制定建筑消防设施维护保养计划，派遣已通过消防行业特有工种职业技能鉴定，每月定期维护甲方厂区范围内所有建筑消防设施，如实出具《建筑消防设施维护保养报告书》，并抄送当地公安消防机构备案；</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sz w:val="24"/>
          <w:szCs w:val="24"/>
        </w:rPr>
      </w:pPr>
      <w:r>
        <w:rPr>
          <w:rFonts w:hint="eastAsia" w:ascii="宋体" w:hAnsi="宋体" w:eastAsia="宋体" w:cs="Times New Roman"/>
          <w:kern w:val="2"/>
          <w:sz w:val="24"/>
          <w:szCs w:val="24"/>
          <w:lang w:val="en-US" w:eastAsia="zh-CN" w:bidi="ar-SA"/>
        </w:rPr>
        <w:t>4、乙方对甲方的整个消防设施系统进行全面的运行检测，如有检测不合格项目，应配合甲方制订整改方案，待系统全面完善后，才算进入正常维保阶段。进入正常维保阶段之前的系统故障甲方可以选择让乙方维修，也可以选择第三方来维修；维修所需费用不包含在本合同款项之内；</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5、乙方负责整理、完善、规范甲方关于建筑消防设施管理的相关制度，建立维修保养资料档案；</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6、乙方进场施工人员应遵守甲方的管理制度，在不违背国家现行消防技术规范的基础上，充分尊重甲方的意见，与甲方密切协调配合，确保维修保养质量和施工安全；</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7、乙方在对隐蔽工程进行维修保养时，应尽量保护原设施，若不可避免要对原设施进行改动，由甲、乙双方共同协商解决；</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8、甲方消防值班人员如有变动，应告知乙方，派专业技术人员对新上岗人员进行岗前培训，详细介绍系统的组成、操作要领、注意事项和检查、维修保养方法，使值班人员正确和熟练操作设备，发生火灾时懂得处理方法；</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9、乙方应严格执行正常维修保养制度，定期对甲方的消防设施进行巡查和维修保养，对故障及时排除。每次维修保养后，乙方应向甲方提供一份由乙方技术人员签名认可的维修保养记录，并由甲方指定相应代表人认可签字。维修保养记录存入档案；</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10、消防设施在使用过程中，因严重损坏至无法修复需要更换部件时，乙方需向甲方主管部门提出，经甲方同意后，乙方再行更换。需要更换设备、零配件，原则上甲方购买，甲方亦可委托乙方购买，其采购费用及施工工时费用由甲方另行支付；</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sz w:val="24"/>
          <w:szCs w:val="24"/>
        </w:rPr>
      </w:pPr>
      <w:r>
        <w:rPr>
          <w:rFonts w:hint="eastAsia" w:ascii="宋体" w:hAnsi="宋体" w:eastAsia="宋体" w:cs="Times New Roman"/>
          <w:kern w:val="2"/>
          <w:sz w:val="24"/>
          <w:szCs w:val="24"/>
          <w:lang w:val="en-US" w:eastAsia="zh-CN" w:bidi="ar-SA"/>
        </w:rPr>
        <w:t>11、乙方应向甲方提供24小时电话服务，保证在接到甲方电话后技术人员4小时内到达现场。</w:t>
      </w:r>
    </w:p>
    <w:p>
      <w:pPr>
        <w:pStyle w:val="2"/>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sz w:val="24"/>
          <w:szCs w:val="24"/>
          <w:lang w:val="en-US" w:eastAsia="zh-CN"/>
        </w:rPr>
      </w:pPr>
      <w:r>
        <w:rPr>
          <w:rFonts w:hint="eastAsia"/>
          <w:sz w:val="24"/>
          <w:szCs w:val="24"/>
          <w:lang w:val="en-US" w:eastAsia="zh-CN"/>
        </w:rPr>
        <w:t>12、乙方负责灭火器、正压式空气呼吸器等全年免费充装工作；负责甲方消防相关培训和演练工作，乙方承担厂区灭火器充装和单价100元以内（含100元）的消防维修辅材费用；</w:t>
      </w:r>
    </w:p>
    <w:p>
      <w:pPr>
        <w:pStyle w:val="2"/>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sz w:val="24"/>
          <w:szCs w:val="24"/>
          <w:lang w:val="en-US" w:eastAsia="zh-CN"/>
        </w:rPr>
      </w:pPr>
      <w:r>
        <w:rPr>
          <w:rFonts w:hint="eastAsia"/>
          <w:sz w:val="24"/>
          <w:szCs w:val="24"/>
          <w:lang w:val="en-US" w:eastAsia="zh-CN"/>
        </w:rPr>
        <w:t>13、乙方应负责甲方相关人员的技术培训，其中包括：消防系统组成、工作原理、各设备的功能和作用、各设备的操作方法及注意事项、系统日常维护及值班记录的填写、系统常见故障的处理等。</w:t>
      </w:r>
    </w:p>
    <w:p>
      <w:pPr>
        <w:pStyle w:val="2"/>
        <w:keepNext w:val="0"/>
        <w:keepLines w:val="0"/>
        <w:pageBreakBefore w:val="0"/>
        <w:widowControl w:val="0"/>
        <w:kinsoku/>
        <w:wordWrap/>
        <w:overflowPunct/>
        <w:topLinePunct w:val="0"/>
        <w:autoSpaceDE/>
        <w:autoSpaceDN/>
        <w:bidi w:val="0"/>
        <w:adjustRightInd/>
        <w:snapToGrid/>
        <w:spacing w:line="490" w:lineRule="exact"/>
        <w:textAlignment w:val="auto"/>
        <w:rPr>
          <w:rFonts w:hint="default"/>
          <w:sz w:val="24"/>
          <w:szCs w:val="24"/>
          <w:lang w:val="en-US" w:eastAsia="zh-CN"/>
        </w:rPr>
      </w:pPr>
      <w:r>
        <w:rPr>
          <w:rFonts w:hint="eastAsia"/>
          <w:sz w:val="24"/>
          <w:szCs w:val="24"/>
          <w:lang w:val="en-US" w:eastAsia="zh-CN"/>
        </w:rPr>
        <w:t>14、乙方应配合甲方负责与当地消防主管部门的沟通协调工作。</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sz w:val="24"/>
          <w:szCs w:val="24"/>
        </w:rPr>
      </w:pPr>
      <w:r>
        <w:rPr>
          <w:rFonts w:hint="eastAsia"/>
          <w:b/>
          <w:bCs/>
          <w:sz w:val="24"/>
          <w:szCs w:val="24"/>
        </w:rPr>
        <w:t>第四条</w:t>
      </w:r>
      <w:r>
        <w:rPr>
          <w:rFonts w:hint="eastAsia"/>
          <w:sz w:val="24"/>
          <w:szCs w:val="24"/>
        </w:rPr>
        <w:t xml:space="preserve"> </w:t>
      </w:r>
      <w:r>
        <w:rPr>
          <w:rFonts w:hint="eastAsia"/>
          <w:b/>
          <w:bCs/>
          <w:sz w:val="24"/>
          <w:szCs w:val="24"/>
          <w:lang w:eastAsia="zh-CN"/>
        </w:rPr>
        <w:t>维修</w:t>
      </w:r>
      <w:r>
        <w:rPr>
          <w:rFonts w:hint="eastAsia"/>
          <w:b/>
          <w:bCs/>
          <w:sz w:val="24"/>
          <w:szCs w:val="24"/>
        </w:rPr>
        <w:t>保养服务协议期限：</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color w:val="auto"/>
          <w:sz w:val="24"/>
          <w:szCs w:val="24"/>
        </w:rPr>
      </w:pPr>
      <w:r>
        <w:rPr>
          <w:rFonts w:hint="eastAsia"/>
          <w:sz w:val="24"/>
          <w:szCs w:val="24"/>
        </w:rPr>
        <w:t>本协议期限为</w:t>
      </w:r>
      <w:r>
        <w:rPr>
          <w:rFonts w:hint="eastAsia"/>
          <w:color w:val="auto"/>
          <w:sz w:val="24"/>
          <w:szCs w:val="24"/>
          <w:u w:val="single"/>
        </w:rPr>
        <w:t xml:space="preserve"> 壹 </w:t>
      </w:r>
      <w:r>
        <w:rPr>
          <w:rFonts w:hint="eastAsia"/>
          <w:color w:val="auto"/>
          <w:sz w:val="24"/>
          <w:szCs w:val="24"/>
        </w:rPr>
        <w:t>年</w:t>
      </w:r>
      <w:r>
        <w:rPr>
          <w:rFonts w:hint="eastAsia"/>
          <w:sz w:val="24"/>
          <w:szCs w:val="24"/>
        </w:rPr>
        <w:t>，自</w:t>
      </w:r>
      <w:r>
        <w:rPr>
          <w:rFonts w:hint="eastAsia"/>
          <w:sz w:val="24"/>
          <w:szCs w:val="24"/>
          <w:lang w:val="en-US" w:eastAsia="zh-CN"/>
        </w:rPr>
        <w:t>签字、</w:t>
      </w:r>
      <w:r>
        <w:rPr>
          <w:rFonts w:hint="eastAsia"/>
          <w:sz w:val="24"/>
          <w:szCs w:val="24"/>
        </w:rPr>
        <w:t>盖章之日起生效，期满后自动失效。本建筑消防设施系统</w:t>
      </w:r>
      <w:r>
        <w:rPr>
          <w:rFonts w:hint="eastAsia"/>
          <w:sz w:val="24"/>
          <w:szCs w:val="24"/>
          <w:lang w:eastAsia="zh-CN"/>
        </w:rPr>
        <w:t>维修</w:t>
      </w:r>
      <w:r>
        <w:rPr>
          <w:rFonts w:hint="eastAsia"/>
          <w:sz w:val="24"/>
          <w:szCs w:val="24"/>
        </w:rPr>
        <w:t>保养从</w:t>
      </w:r>
      <w:r>
        <w:rPr>
          <w:rFonts w:hint="eastAsia"/>
          <w:color w:val="auto"/>
          <w:sz w:val="24"/>
          <w:szCs w:val="24"/>
          <w:u w:val="single"/>
        </w:rPr>
        <w:t xml:space="preserve"> 20</w:t>
      </w:r>
      <w:r>
        <w:rPr>
          <w:rFonts w:hint="eastAsia"/>
          <w:color w:val="auto"/>
          <w:sz w:val="24"/>
          <w:szCs w:val="24"/>
          <w:u w:val="single"/>
          <w:lang w:val="en-US" w:eastAsia="zh-CN"/>
        </w:rPr>
        <w:t xml:space="preserve">22 </w:t>
      </w:r>
      <w:r>
        <w:rPr>
          <w:rFonts w:hint="eastAsia"/>
          <w:color w:val="auto"/>
          <w:sz w:val="24"/>
          <w:szCs w:val="24"/>
        </w:rPr>
        <w:t>年</w:t>
      </w:r>
      <w:r>
        <w:rPr>
          <w:rFonts w:hint="eastAsia"/>
          <w:color w:val="auto"/>
          <w:sz w:val="24"/>
          <w:szCs w:val="24"/>
          <w:u w:val="single"/>
          <w:lang w:val="en-US" w:eastAsia="zh-CN"/>
        </w:rPr>
        <w:t xml:space="preserve">   </w:t>
      </w:r>
      <w:r>
        <w:rPr>
          <w:rFonts w:hint="eastAsia"/>
          <w:color w:val="auto"/>
          <w:sz w:val="24"/>
          <w:szCs w:val="24"/>
        </w:rPr>
        <w:t>月</w:t>
      </w:r>
      <w:r>
        <w:rPr>
          <w:rFonts w:hint="eastAsia"/>
          <w:color w:val="auto"/>
          <w:sz w:val="24"/>
          <w:szCs w:val="24"/>
          <w:u w:val="single"/>
          <w:lang w:val="en-US" w:eastAsia="zh-CN"/>
        </w:rPr>
        <w:t xml:space="preserve">   </w:t>
      </w:r>
      <w:r>
        <w:rPr>
          <w:rFonts w:hint="eastAsia"/>
          <w:color w:val="auto"/>
          <w:sz w:val="24"/>
          <w:szCs w:val="24"/>
        </w:rPr>
        <w:t>日至</w:t>
      </w:r>
      <w:r>
        <w:rPr>
          <w:rFonts w:hint="eastAsia"/>
          <w:color w:val="auto"/>
          <w:sz w:val="24"/>
          <w:szCs w:val="24"/>
          <w:u w:val="single"/>
        </w:rPr>
        <w:t xml:space="preserve"> 20</w:t>
      </w:r>
      <w:r>
        <w:rPr>
          <w:rFonts w:hint="eastAsia"/>
          <w:color w:val="auto"/>
          <w:sz w:val="24"/>
          <w:szCs w:val="24"/>
          <w:u w:val="single"/>
          <w:lang w:val="en-US" w:eastAsia="zh-CN"/>
        </w:rPr>
        <w:t xml:space="preserve">23 </w:t>
      </w:r>
      <w:r>
        <w:rPr>
          <w:rFonts w:hint="eastAsia"/>
          <w:color w:val="auto"/>
          <w:sz w:val="24"/>
          <w:szCs w:val="24"/>
        </w:rPr>
        <w:t>年</w:t>
      </w:r>
      <w:r>
        <w:rPr>
          <w:rFonts w:hint="eastAsia"/>
          <w:color w:val="auto"/>
          <w:sz w:val="24"/>
          <w:szCs w:val="24"/>
          <w:u w:val="single"/>
          <w:lang w:val="en-US" w:eastAsia="zh-CN"/>
        </w:rPr>
        <w:t xml:space="preserve">   </w:t>
      </w:r>
      <w:r>
        <w:rPr>
          <w:rFonts w:hint="eastAsia"/>
          <w:color w:val="auto"/>
          <w:sz w:val="24"/>
          <w:szCs w:val="24"/>
        </w:rPr>
        <w:t>月</w:t>
      </w:r>
      <w:r>
        <w:rPr>
          <w:rFonts w:hint="eastAsia"/>
          <w:color w:val="auto"/>
          <w:sz w:val="24"/>
          <w:szCs w:val="24"/>
          <w:u w:val="single"/>
          <w:lang w:val="en-US" w:eastAsia="zh-CN"/>
        </w:rPr>
        <w:t xml:space="preserve">   </w:t>
      </w:r>
      <w:r>
        <w:rPr>
          <w:rFonts w:hint="eastAsia"/>
          <w:color w:val="auto"/>
          <w:sz w:val="24"/>
          <w:szCs w:val="24"/>
        </w:rPr>
        <w:t>日。</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sz w:val="24"/>
          <w:szCs w:val="24"/>
        </w:rPr>
      </w:pPr>
      <w:r>
        <w:rPr>
          <w:rFonts w:hint="eastAsia"/>
          <w:b/>
          <w:bCs/>
          <w:sz w:val="24"/>
          <w:szCs w:val="24"/>
        </w:rPr>
        <w:t>第五条</w:t>
      </w:r>
      <w:r>
        <w:rPr>
          <w:rFonts w:hint="eastAsia"/>
          <w:sz w:val="24"/>
          <w:szCs w:val="24"/>
        </w:rPr>
        <w:t xml:space="preserve"> </w:t>
      </w:r>
      <w:r>
        <w:rPr>
          <w:rFonts w:hint="eastAsia"/>
          <w:b/>
          <w:bCs/>
          <w:sz w:val="24"/>
          <w:szCs w:val="24"/>
        </w:rPr>
        <w:t>甲方向乙方支付技术服务报酬及支付方式为：</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sz w:val="24"/>
          <w:szCs w:val="24"/>
        </w:rPr>
      </w:pPr>
      <w:r>
        <w:rPr>
          <w:rFonts w:hint="eastAsia"/>
          <w:sz w:val="24"/>
          <w:szCs w:val="24"/>
        </w:rPr>
        <w:t>1、技术服务报酬总额为</w:t>
      </w:r>
      <w:r>
        <w:rPr>
          <w:rFonts w:hint="eastAsia"/>
          <w:sz w:val="24"/>
          <w:szCs w:val="24"/>
          <w:lang w:eastAsia="zh-CN"/>
        </w:rPr>
        <w:t>：</w:t>
      </w:r>
      <w:r>
        <w:rPr>
          <w:rFonts w:hint="eastAsia"/>
          <w:color w:val="auto"/>
          <w:sz w:val="24"/>
          <w:szCs w:val="24"/>
          <w:u w:val="single"/>
        </w:rPr>
        <w:t>人民币</w:t>
      </w:r>
      <w:r>
        <w:rPr>
          <w:rFonts w:hint="eastAsia"/>
          <w:color w:val="auto"/>
          <w:sz w:val="24"/>
          <w:szCs w:val="24"/>
          <w:u w:val="single"/>
          <w:lang w:val="en-US" w:eastAsia="zh-CN"/>
        </w:rPr>
        <w:t xml:space="preserve">       </w:t>
      </w:r>
      <w:r>
        <w:rPr>
          <w:rFonts w:hint="eastAsia"/>
          <w:color w:val="auto"/>
          <w:sz w:val="24"/>
          <w:szCs w:val="24"/>
          <w:u w:val="single"/>
        </w:rPr>
        <w:t>元整</w:t>
      </w:r>
      <w:r>
        <w:rPr>
          <w:rFonts w:hint="eastAsia"/>
          <w:color w:val="auto"/>
          <w:sz w:val="24"/>
          <w:szCs w:val="24"/>
          <w:u w:val="single"/>
          <w:lang w:val="en-US" w:eastAsia="zh-CN"/>
        </w:rPr>
        <w:t xml:space="preserve"> </w:t>
      </w:r>
      <w:r>
        <w:rPr>
          <w:rFonts w:hint="eastAsia"/>
          <w:color w:val="auto"/>
          <w:sz w:val="24"/>
          <w:szCs w:val="24"/>
          <w:u w:val="single"/>
        </w:rPr>
        <w:t>(</w:t>
      </w:r>
      <w:r>
        <w:rPr>
          <w:rFonts w:ascii="Arial" w:hAnsi="Arial" w:cs="Arial"/>
          <w:color w:val="auto"/>
          <w:sz w:val="24"/>
          <w:szCs w:val="24"/>
          <w:u w:val="single"/>
        </w:rPr>
        <w:t>¥</w:t>
      </w:r>
      <w:r>
        <w:rPr>
          <w:rFonts w:hint="eastAsia" w:ascii="Arial" w:hAnsi="Arial" w:cs="Arial"/>
          <w:color w:val="auto"/>
          <w:sz w:val="24"/>
          <w:szCs w:val="24"/>
          <w:u w:val="single"/>
          <w:lang w:val="en-US" w:eastAsia="zh-CN"/>
        </w:rPr>
        <w:t xml:space="preserve">       </w:t>
      </w:r>
      <w:r>
        <w:rPr>
          <w:rFonts w:hint="eastAsia"/>
          <w:color w:val="auto"/>
          <w:sz w:val="24"/>
          <w:szCs w:val="24"/>
          <w:u w:val="single"/>
        </w:rPr>
        <w:t>元)</w:t>
      </w:r>
      <w:r>
        <w:rPr>
          <w:rFonts w:hint="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sz w:val="24"/>
          <w:szCs w:val="24"/>
        </w:rPr>
      </w:pPr>
      <w:r>
        <w:rPr>
          <w:rFonts w:hint="eastAsia"/>
          <w:sz w:val="24"/>
          <w:szCs w:val="24"/>
        </w:rPr>
        <w:t>2、技术服务报酬由甲方</w:t>
      </w:r>
      <w:r>
        <w:rPr>
          <w:rFonts w:hint="eastAsia"/>
          <w:sz w:val="24"/>
          <w:szCs w:val="24"/>
          <w:u w:val="single"/>
          <w:lang w:val="en-US" w:eastAsia="zh-CN"/>
        </w:rPr>
        <w:t>分期</w:t>
      </w:r>
      <w:r>
        <w:rPr>
          <w:rFonts w:hint="eastAsia"/>
          <w:sz w:val="24"/>
          <w:szCs w:val="24"/>
        </w:rPr>
        <w:t>支付乙方。</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sz w:val="24"/>
          <w:szCs w:val="24"/>
        </w:rPr>
      </w:pPr>
      <w:r>
        <w:rPr>
          <w:rFonts w:hint="eastAsia"/>
          <w:sz w:val="24"/>
          <w:szCs w:val="24"/>
        </w:rPr>
        <w:t>具体支付方式和时间如下：</w:t>
      </w:r>
    </w:p>
    <w:p>
      <w:pPr>
        <w:keepNext w:val="0"/>
        <w:keepLines w:val="0"/>
        <w:pageBreakBefore w:val="0"/>
        <w:widowControl w:val="0"/>
        <w:numPr>
          <w:ilvl w:val="0"/>
          <w:numId w:val="2"/>
        </w:numPr>
        <w:kinsoku/>
        <w:wordWrap/>
        <w:overflowPunct/>
        <w:topLinePunct w:val="0"/>
        <w:autoSpaceDE/>
        <w:autoSpaceDN/>
        <w:bidi w:val="0"/>
        <w:adjustRightInd/>
        <w:snapToGrid/>
        <w:spacing w:line="490" w:lineRule="exact"/>
        <w:ind w:firstLine="480" w:firstLineChars="200"/>
        <w:textAlignment w:val="auto"/>
        <w:rPr>
          <w:rFonts w:hint="eastAsia"/>
          <w:sz w:val="24"/>
          <w:szCs w:val="24"/>
        </w:rPr>
      </w:pPr>
      <w:r>
        <w:rPr>
          <w:rFonts w:hint="eastAsia"/>
          <w:sz w:val="24"/>
          <w:szCs w:val="24"/>
        </w:rPr>
        <w:t>支付方式：对公转账；</w:t>
      </w:r>
    </w:p>
    <w:p>
      <w:pPr>
        <w:keepNext w:val="0"/>
        <w:keepLines w:val="0"/>
        <w:pageBreakBefore w:val="0"/>
        <w:widowControl w:val="0"/>
        <w:kinsoku/>
        <w:wordWrap/>
        <w:overflowPunct/>
        <w:topLinePunct w:val="0"/>
        <w:autoSpaceDE/>
        <w:autoSpaceDN/>
        <w:bidi w:val="0"/>
        <w:adjustRightInd/>
        <w:snapToGrid/>
        <w:spacing w:line="490" w:lineRule="exact"/>
        <w:ind w:firstLine="960" w:firstLineChars="400"/>
        <w:textAlignment w:val="auto"/>
        <w:rPr>
          <w:rFonts w:hint="eastAsia"/>
          <w:sz w:val="24"/>
          <w:szCs w:val="24"/>
        </w:rPr>
      </w:pPr>
      <w:r>
        <w:rPr>
          <w:rFonts w:hint="eastAsia"/>
          <w:sz w:val="24"/>
          <w:szCs w:val="24"/>
        </w:rPr>
        <w:t>乙方开户银行名称、地址和账号为：</w:t>
      </w:r>
    </w:p>
    <w:p>
      <w:pPr>
        <w:keepNext w:val="0"/>
        <w:keepLines w:val="0"/>
        <w:pageBreakBefore w:val="0"/>
        <w:widowControl w:val="0"/>
        <w:kinsoku/>
        <w:wordWrap/>
        <w:overflowPunct/>
        <w:topLinePunct w:val="0"/>
        <w:autoSpaceDE/>
        <w:autoSpaceDN/>
        <w:bidi w:val="0"/>
        <w:adjustRightInd/>
        <w:snapToGrid/>
        <w:spacing w:line="490" w:lineRule="exact"/>
        <w:ind w:firstLine="960" w:firstLineChars="400"/>
        <w:textAlignment w:val="auto"/>
        <w:rPr>
          <w:rFonts w:hint="default" w:eastAsia="宋体"/>
          <w:sz w:val="24"/>
          <w:szCs w:val="24"/>
          <w:lang w:val="en-US" w:eastAsia="zh-CN"/>
        </w:rPr>
      </w:pPr>
      <w:r>
        <w:rPr>
          <w:rFonts w:hint="eastAsia"/>
          <w:sz w:val="24"/>
          <w:szCs w:val="24"/>
        </w:rPr>
        <w:t>开户银行：</w:t>
      </w:r>
      <w:r>
        <w:rPr>
          <w:rFonts w:hint="eastAsia"/>
          <w:sz w:val="24"/>
          <w:szCs w:val="24"/>
          <w:u w:val="single"/>
        </w:rPr>
        <w:t>﻿</w:t>
      </w:r>
      <w:r>
        <w:rPr>
          <w:rFonts w:hint="eastAsia"/>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90" w:lineRule="exact"/>
        <w:ind w:firstLine="960" w:firstLineChars="400"/>
        <w:textAlignment w:val="auto"/>
        <w:rPr>
          <w:rFonts w:hint="default" w:eastAsia="宋体"/>
          <w:sz w:val="24"/>
          <w:szCs w:val="24"/>
          <w:lang w:val="en-US" w:eastAsia="zh-CN"/>
        </w:rPr>
      </w:pPr>
      <w:r>
        <w:rPr>
          <w:rFonts w:hint="eastAsia"/>
          <w:sz w:val="24"/>
          <w:szCs w:val="24"/>
        </w:rPr>
        <w:t>开 户 名：</w:t>
      </w:r>
      <w:r>
        <w:rPr>
          <w:rFonts w:hint="eastAsia"/>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90" w:lineRule="exact"/>
        <w:ind w:firstLine="960" w:firstLineChars="400"/>
        <w:textAlignment w:val="auto"/>
        <w:rPr>
          <w:rFonts w:hint="default" w:eastAsia="宋体"/>
          <w:sz w:val="24"/>
          <w:szCs w:val="24"/>
          <w:u w:val="single"/>
          <w:lang w:val="en-US" w:eastAsia="zh-CN"/>
        </w:rPr>
      </w:pPr>
      <w:r>
        <w:rPr>
          <w:rFonts w:hint="eastAsia"/>
          <w:sz w:val="24"/>
          <w:szCs w:val="24"/>
        </w:rPr>
        <w:t>账    号：</w:t>
      </w:r>
      <w:r>
        <w:rPr>
          <w:rFonts w:hint="eastAsia"/>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color w:val="FF0000"/>
          <w:sz w:val="24"/>
          <w:szCs w:val="24"/>
          <w:u w:val="single"/>
        </w:rPr>
      </w:pPr>
      <w:r>
        <w:rPr>
          <w:rFonts w:hint="eastAsia"/>
          <w:color w:val="auto"/>
          <w:sz w:val="24"/>
          <w:szCs w:val="24"/>
          <w:u w:val="none"/>
        </w:rPr>
        <w:t>2、支付时间</w:t>
      </w:r>
      <w:r>
        <w:rPr>
          <w:rFonts w:hint="eastAsia"/>
          <w:color w:val="auto"/>
          <w:sz w:val="24"/>
          <w:szCs w:val="24"/>
          <w:u w:val="none"/>
          <w:lang w:val="en-US" w:eastAsia="zh-CN"/>
        </w:rPr>
        <w:t>及付款依据</w:t>
      </w:r>
      <w:r>
        <w:rPr>
          <w:rFonts w:hint="eastAsia"/>
          <w:color w:val="auto"/>
          <w:sz w:val="24"/>
          <w:szCs w:val="24"/>
          <w:u w:val="none"/>
        </w:rPr>
        <w:t>：</w:t>
      </w:r>
      <w:r>
        <w:rPr>
          <w:rFonts w:hint="eastAsia"/>
          <w:color w:val="auto"/>
          <w:sz w:val="24"/>
          <w:szCs w:val="24"/>
          <w:u w:val="none"/>
          <w:lang w:val="en-US" w:eastAsia="zh-CN"/>
        </w:rPr>
        <w:t>合同期满6个月，乙方出具6个月的报告书，并开具合同金额50%的增值税专用发票后，甲方支付合同金额的50%，合同期满12个月，乙方出具12个月的报告书，圆满完成年度消防维护保养工作，并开具合同剩余款项增值税专用发票后，甲方支付乙方合同金额剩余的50%款项。</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sz w:val="24"/>
          <w:szCs w:val="24"/>
        </w:rPr>
      </w:pPr>
      <w:r>
        <w:rPr>
          <w:rFonts w:hint="eastAsia"/>
          <w:sz w:val="24"/>
          <w:szCs w:val="24"/>
        </w:rPr>
        <w:t xml:space="preserve">    </w:t>
      </w:r>
      <w:r>
        <w:rPr>
          <w:rFonts w:hint="eastAsia"/>
          <w:sz w:val="24"/>
          <w:szCs w:val="24"/>
          <w:lang w:val="en-US" w:eastAsia="zh-CN"/>
        </w:rPr>
        <w:t xml:space="preserve">  </w:t>
      </w:r>
      <w:bookmarkStart w:id="0" w:name="_GoBack"/>
      <w:bookmarkEnd w:id="0"/>
      <w:r>
        <w:rPr>
          <w:rFonts w:hint="eastAsia"/>
          <w:sz w:val="24"/>
          <w:szCs w:val="24"/>
        </w:rPr>
        <w:t>3、凡属于雷击、地震等自然灾害，或因战争等人力不可抗因素引起的设施损坏，以及非乙方人员人为造成的设施损坏，其修理费、材料费由甲方另行支付。</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sz w:val="24"/>
          <w:szCs w:val="24"/>
        </w:rPr>
      </w:pPr>
      <w:r>
        <w:rPr>
          <w:rFonts w:hint="eastAsia"/>
          <w:b/>
          <w:bCs/>
          <w:sz w:val="24"/>
          <w:szCs w:val="24"/>
        </w:rPr>
        <w:t>第六条</w:t>
      </w:r>
      <w:r>
        <w:rPr>
          <w:rFonts w:hint="eastAsia"/>
          <w:sz w:val="24"/>
          <w:szCs w:val="24"/>
        </w:rPr>
        <w:t xml:space="preserve"> </w:t>
      </w:r>
      <w:r>
        <w:rPr>
          <w:rFonts w:hint="eastAsia"/>
          <w:b/>
          <w:bCs/>
          <w:sz w:val="24"/>
          <w:szCs w:val="24"/>
        </w:rPr>
        <w:t>双方确定因履行本合同应遵守的保密义务如下：</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sz w:val="24"/>
          <w:szCs w:val="24"/>
        </w:rPr>
      </w:pPr>
      <w:r>
        <w:rPr>
          <w:rFonts w:hint="eastAsia"/>
          <w:sz w:val="24"/>
          <w:szCs w:val="24"/>
        </w:rPr>
        <w:t>甲方：</w:t>
      </w:r>
    </w:p>
    <w:p>
      <w:pPr>
        <w:keepNext w:val="0"/>
        <w:keepLines w:val="0"/>
        <w:pageBreakBefore w:val="0"/>
        <w:widowControl w:val="0"/>
        <w:numPr>
          <w:ilvl w:val="0"/>
          <w:numId w:val="3"/>
        </w:numPr>
        <w:kinsoku/>
        <w:wordWrap/>
        <w:overflowPunct/>
        <w:topLinePunct w:val="0"/>
        <w:autoSpaceDE/>
        <w:autoSpaceDN/>
        <w:bidi w:val="0"/>
        <w:adjustRightInd/>
        <w:snapToGrid/>
        <w:spacing w:line="490" w:lineRule="exact"/>
        <w:ind w:firstLine="480" w:firstLineChars="200"/>
        <w:textAlignment w:val="auto"/>
        <w:rPr>
          <w:rFonts w:hint="eastAsia"/>
          <w:sz w:val="24"/>
          <w:szCs w:val="24"/>
          <w:u w:val="single"/>
        </w:rPr>
      </w:pPr>
      <w:r>
        <w:rPr>
          <w:rFonts w:hint="eastAsia"/>
          <w:sz w:val="24"/>
          <w:szCs w:val="24"/>
        </w:rPr>
        <w:t>保密内容（包括技术信息和经营信息）：</w:t>
      </w:r>
      <w:r>
        <w:rPr>
          <w:rFonts w:hint="eastAsia"/>
          <w:sz w:val="24"/>
          <w:szCs w:val="24"/>
          <w:u w:val="single"/>
        </w:rPr>
        <w:t>乙方维保范围和乙方公司信息及合同价格</w:t>
      </w:r>
      <w:r>
        <w:rPr>
          <w:rFonts w:hint="eastAsia"/>
          <w:sz w:val="24"/>
          <w:szCs w:val="24"/>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90" w:lineRule="exact"/>
        <w:ind w:firstLine="480" w:firstLineChars="200"/>
        <w:textAlignment w:val="auto"/>
        <w:rPr>
          <w:rFonts w:hint="eastAsia"/>
          <w:sz w:val="24"/>
          <w:szCs w:val="24"/>
          <w:u w:val="single"/>
        </w:rPr>
      </w:pPr>
      <w:r>
        <w:rPr>
          <w:rFonts w:hint="eastAsia"/>
          <w:sz w:val="24"/>
          <w:szCs w:val="24"/>
        </w:rPr>
        <w:t>涉密人员范围：</w:t>
      </w:r>
      <w:r>
        <w:rPr>
          <w:rFonts w:hint="eastAsia"/>
          <w:sz w:val="24"/>
          <w:szCs w:val="24"/>
          <w:u w:val="single"/>
        </w:rPr>
        <w:t xml:space="preserve"> 除甲方主管人员外的所有工作人员</w:t>
      </w:r>
      <w:r>
        <w:rPr>
          <w:rFonts w:hint="eastAsia"/>
          <w:sz w:val="24"/>
          <w:szCs w:val="24"/>
        </w:rPr>
        <w:t>；</w:t>
      </w:r>
    </w:p>
    <w:p>
      <w:pPr>
        <w:keepNext w:val="0"/>
        <w:keepLines w:val="0"/>
        <w:pageBreakBefore w:val="0"/>
        <w:widowControl w:val="0"/>
        <w:numPr>
          <w:ilvl w:val="0"/>
          <w:numId w:val="3"/>
        </w:numPr>
        <w:kinsoku/>
        <w:wordWrap/>
        <w:overflowPunct/>
        <w:topLinePunct w:val="0"/>
        <w:autoSpaceDE/>
        <w:autoSpaceDN/>
        <w:bidi w:val="0"/>
        <w:adjustRightInd/>
        <w:snapToGrid/>
        <w:spacing w:line="490" w:lineRule="exact"/>
        <w:ind w:firstLine="480" w:firstLineChars="200"/>
        <w:textAlignment w:val="auto"/>
        <w:rPr>
          <w:rFonts w:hint="eastAsia"/>
          <w:sz w:val="24"/>
          <w:szCs w:val="24"/>
          <w:u w:val="single"/>
        </w:rPr>
      </w:pPr>
      <w:r>
        <w:rPr>
          <w:rFonts w:hint="eastAsia"/>
          <w:sz w:val="24"/>
          <w:szCs w:val="24"/>
        </w:rPr>
        <w:t>保密期限：</w:t>
      </w:r>
      <w:r>
        <w:rPr>
          <w:rFonts w:hint="eastAsia"/>
          <w:sz w:val="24"/>
          <w:szCs w:val="24"/>
          <w:u w:val="single"/>
        </w:rPr>
        <w:t>合同有效期内</w:t>
      </w:r>
      <w:r>
        <w:rPr>
          <w:rFonts w:hint="eastAsia"/>
          <w:sz w:val="24"/>
          <w:szCs w:val="24"/>
        </w:rPr>
        <w:t>；</w:t>
      </w:r>
    </w:p>
    <w:p>
      <w:pPr>
        <w:keepNext w:val="0"/>
        <w:keepLines w:val="0"/>
        <w:pageBreakBefore w:val="0"/>
        <w:widowControl w:val="0"/>
        <w:numPr>
          <w:ilvl w:val="0"/>
          <w:numId w:val="3"/>
        </w:numPr>
        <w:kinsoku/>
        <w:wordWrap/>
        <w:overflowPunct/>
        <w:topLinePunct w:val="0"/>
        <w:autoSpaceDE/>
        <w:autoSpaceDN/>
        <w:bidi w:val="0"/>
        <w:adjustRightInd/>
        <w:snapToGrid/>
        <w:spacing w:line="490" w:lineRule="exact"/>
        <w:ind w:firstLine="480" w:firstLineChars="200"/>
        <w:textAlignment w:val="auto"/>
        <w:rPr>
          <w:rFonts w:hint="eastAsia"/>
          <w:sz w:val="24"/>
          <w:szCs w:val="24"/>
          <w:u w:val="single"/>
        </w:rPr>
      </w:pPr>
      <w:r>
        <w:rPr>
          <w:rFonts w:hint="eastAsia"/>
          <w:sz w:val="24"/>
          <w:szCs w:val="24"/>
        </w:rPr>
        <w:t>泄密责任：</w:t>
      </w:r>
      <w:r>
        <w:rPr>
          <w:rFonts w:hint="eastAsia"/>
          <w:sz w:val="24"/>
          <w:szCs w:val="24"/>
          <w:u w:val="single"/>
        </w:rPr>
        <w:t>承担一切后果</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sz w:val="24"/>
          <w:szCs w:val="24"/>
        </w:rPr>
      </w:pPr>
      <w:r>
        <w:rPr>
          <w:rFonts w:hint="eastAsia"/>
          <w:sz w:val="24"/>
          <w:szCs w:val="24"/>
        </w:rPr>
        <w:t>乙方：</w:t>
      </w:r>
    </w:p>
    <w:p>
      <w:pPr>
        <w:keepNext w:val="0"/>
        <w:keepLines w:val="0"/>
        <w:pageBreakBefore w:val="0"/>
        <w:widowControl w:val="0"/>
        <w:numPr>
          <w:ilvl w:val="0"/>
          <w:numId w:val="4"/>
        </w:numPr>
        <w:kinsoku/>
        <w:wordWrap/>
        <w:overflowPunct/>
        <w:topLinePunct w:val="0"/>
        <w:autoSpaceDE/>
        <w:autoSpaceDN/>
        <w:bidi w:val="0"/>
        <w:adjustRightInd/>
        <w:snapToGrid/>
        <w:spacing w:line="490" w:lineRule="exact"/>
        <w:ind w:firstLine="480" w:firstLineChars="200"/>
        <w:textAlignment w:val="auto"/>
        <w:rPr>
          <w:rFonts w:hint="eastAsia"/>
          <w:sz w:val="24"/>
          <w:szCs w:val="24"/>
          <w:u w:val="single"/>
        </w:rPr>
      </w:pPr>
      <w:r>
        <w:rPr>
          <w:rFonts w:hint="eastAsia"/>
          <w:sz w:val="24"/>
          <w:szCs w:val="24"/>
        </w:rPr>
        <w:t>保密内容（包括技术信息和经营信息）：</w:t>
      </w:r>
      <w:r>
        <w:rPr>
          <w:rFonts w:hint="eastAsia"/>
          <w:sz w:val="24"/>
          <w:szCs w:val="24"/>
          <w:u w:val="single"/>
        </w:rPr>
        <w:t>乙方维保范围和乙方公司信息及合同价格</w:t>
      </w:r>
      <w:r>
        <w:rPr>
          <w:rFonts w:hint="eastAsia"/>
          <w:sz w:val="24"/>
          <w:szCs w:val="24"/>
        </w:rPr>
        <w:t>；</w:t>
      </w:r>
    </w:p>
    <w:p>
      <w:pPr>
        <w:keepNext w:val="0"/>
        <w:keepLines w:val="0"/>
        <w:pageBreakBefore w:val="0"/>
        <w:widowControl w:val="0"/>
        <w:numPr>
          <w:ilvl w:val="0"/>
          <w:numId w:val="4"/>
        </w:numPr>
        <w:kinsoku/>
        <w:wordWrap/>
        <w:overflowPunct/>
        <w:topLinePunct w:val="0"/>
        <w:autoSpaceDE/>
        <w:autoSpaceDN/>
        <w:bidi w:val="0"/>
        <w:adjustRightInd/>
        <w:snapToGrid/>
        <w:spacing w:line="490" w:lineRule="exact"/>
        <w:ind w:firstLine="480" w:firstLineChars="200"/>
        <w:textAlignment w:val="auto"/>
        <w:rPr>
          <w:rFonts w:hint="eastAsia"/>
          <w:sz w:val="24"/>
          <w:szCs w:val="24"/>
          <w:u w:val="single"/>
        </w:rPr>
      </w:pPr>
      <w:r>
        <w:rPr>
          <w:rFonts w:hint="eastAsia"/>
          <w:sz w:val="24"/>
          <w:szCs w:val="24"/>
        </w:rPr>
        <w:t>涉密人员范围：</w:t>
      </w:r>
      <w:r>
        <w:rPr>
          <w:rFonts w:hint="eastAsia"/>
          <w:sz w:val="24"/>
          <w:szCs w:val="24"/>
          <w:u w:val="single"/>
        </w:rPr>
        <w:t>除乙方主管人员外的所有工作人员</w:t>
      </w:r>
      <w:r>
        <w:rPr>
          <w:rFonts w:hint="eastAsia"/>
          <w:sz w:val="24"/>
          <w:szCs w:val="24"/>
        </w:rPr>
        <w:t>；</w:t>
      </w:r>
    </w:p>
    <w:p>
      <w:pPr>
        <w:keepNext w:val="0"/>
        <w:keepLines w:val="0"/>
        <w:pageBreakBefore w:val="0"/>
        <w:widowControl w:val="0"/>
        <w:numPr>
          <w:ilvl w:val="0"/>
          <w:numId w:val="4"/>
        </w:numPr>
        <w:kinsoku/>
        <w:wordWrap/>
        <w:overflowPunct/>
        <w:topLinePunct w:val="0"/>
        <w:autoSpaceDE/>
        <w:autoSpaceDN/>
        <w:bidi w:val="0"/>
        <w:adjustRightInd/>
        <w:snapToGrid/>
        <w:spacing w:line="490" w:lineRule="exact"/>
        <w:ind w:firstLine="480" w:firstLineChars="200"/>
        <w:textAlignment w:val="auto"/>
        <w:rPr>
          <w:rFonts w:hint="eastAsia"/>
          <w:sz w:val="24"/>
          <w:szCs w:val="24"/>
          <w:u w:val="single"/>
        </w:rPr>
      </w:pPr>
      <w:r>
        <w:rPr>
          <w:rFonts w:hint="eastAsia"/>
          <w:sz w:val="24"/>
          <w:szCs w:val="24"/>
        </w:rPr>
        <w:t>保密期限：</w:t>
      </w:r>
      <w:r>
        <w:rPr>
          <w:rFonts w:hint="eastAsia"/>
          <w:sz w:val="24"/>
          <w:szCs w:val="24"/>
          <w:u w:val="single"/>
        </w:rPr>
        <w:t>合同有效期内</w:t>
      </w:r>
      <w:r>
        <w:rPr>
          <w:rFonts w:hint="eastAsia"/>
          <w:sz w:val="24"/>
          <w:szCs w:val="24"/>
        </w:rPr>
        <w:t>；</w:t>
      </w:r>
      <w:r>
        <w:rPr>
          <w:rFonts w:hint="eastAsia"/>
          <w:sz w:val="24"/>
          <w:szCs w:val="24"/>
          <w:lang w:val="en-US" w:eastAsia="zh-CN"/>
        </w:rPr>
        <w:t>4、</w:t>
      </w:r>
      <w:r>
        <w:rPr>
          <w:rFonts w:hint="eastAsia"/>
          <w:sz w:val="24"/>
          <w:szCs w:val="24"/>
        </w:rPr>
        <w:t>泄密责任：</w:t>
      </w:r>
      <w:r>
        <w:rPr>
          <w:rFonts w:hint="eastAsia"/>
          <w:sz w:val="24"/>
          <w:szCs w:val="24"/>
          <w:u w:val="single"/>
        </w:rPr>
        <w:t>承担一切后果</w:t>
      </w:r>
      <w:r>
        <w:rPr>
          <w:rFonts w:hint="eastAsia"/>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eastAsia="宋体"/>
          <w:sz w:val="24"/>
          <w:szCs w:val="24"/>
          <w:lang w:eastAsia="zh-CN"/>
        </w:rPr>
      </w:pPr>
      <w:r>
        <w:rPr>
          <w:rFonts w:hint="eastAsia"/>
          <w:b/>
          <w:bCs/>
          <w:sz w:val="24"/>
          <w:szCs w:val="24"/>
        </w:rPr>
        <w:t>第七条</w:t>
      </w:r>
      <w:r>
        <w:rPr>
          <w:rFonts w:hint="eastAsia"/>
          <w:sz w:val="24"/>
          <w:szCs w:val="24"/>
        </w:rPr>
        <w:t xml:space="preserve"> 本合同的变更必须由双方协商一致，并以书面形式确定。当项目发生重大改变时，一方可以向另一方提出变更合同权利与义务的请求，另一方应当在</w:t>
      </w:r>
      <w:r>
        <w:rPr>
          <w:rFonts w:hint="eastAsia"/>
          <w:sz w:val="24"/>
          <w:szCs w:val="24"/>
          <w:u w:val="single"/>
        </w:rPr>
        <w:t xml:space="preserve"> 3 </w:t>
      </w:r>
      <w:r>
        <w:rPr>
          <w:rFonts w:hint="eastAsia"/>
          <w:sz w:val="24"/>
          <w:szCs w:val="24"/>
        </w:rPr>
        <w:t>日内予以答复；逾期未予答复的，视为同意</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sz w:val="24"/>
          <w:szCs w:val="24"/>
        </w:rPr>
      </w:pPr>
      <w:r>
        <w:rPr>
          <w:rFonts w:hint="eastAsia"/>
          <w:b/>
          <w:bCs/>
          <w:sz w:val="24"/>
          <w:szCs w:val="24"/>
        </w:rPr>
        <w:t>第八条</w:t>
      </w:r>
      <w:r>
        <w:rPr>
          <w:rFonts w:hint="eastAsia"/>
          <w:sz w:val="24"/>
          <w:szCs w:val="24"/>
        </w:rPr>
        <w:t xml:space="preserve"> 双方确定，甲方有权利在乙方实施维保期间，查看乙方操作人员的执业资格证书，对无法提供证书的，甲方有权利要求乙方更换人员。</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sz w:val="24"/>
          <w:szCs w:val="24"/>
        </w:rPr>
      </w:pPr>
      <w:r>
        <w:rPr>
          <w:rFonts w:hint="eastAsia"/>
          <w:b/>
          <w:bCs/>
          <w:sz w:val="24"/>
          <w:szCs w:val="24"/>
        </w:rPr>
        <w:t>第九条</w:t>
      </w:r>
      <w:r>
        <w:rPr>
          <w:rFonts w:hint="eastAsia"/>
          <w:sz w:val="24"/>
          <w:szCs w:val="24"/>
        </w:rPr>
        <w:t xml:space="preserve"> </w:t>
      </w:r>
      <w:r>
        <w:rPr>
          <w:rFonts w:hint="eastAsia"/>
          <w:b/>
          <w:bCs/>
          <w:sz w:val="24"/>
          <w:szCs w:val="24"/>
        </w:rPr>
        <w:t>双方确定，按以下约定承担各自的违约责任：</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b w:val="0"/>
          <w:bCs w:val="0"/>
          <w:sz w:val="24"/>
          <w:szCs w:val="24"/>
          <w:lang w:val="en-US" w:eastAsia="zh-CN"/>
        </w:rPr>
      </w:pPr>
      <w:r>
        <w:rPr>
          <w:rFonts w:hint="eastAsia"/>
          <w:b w:val="0"/>
          <w:bCs w:val="0"/>
          <w:sz w:val="24"/>
          <w:szCs w:val="24"/>
          <w:lang w:val="en-US" w:eastAsia="zh-CN"/>
        </w:rPr>
        <w:t>1、如甲方未按合同约定按时支付乙方维修保养费用，按300元/天向乙方支付滞纳金。</w:t>
      </w:r>
    </w:p>
    <w:p>
      <w:pPr>
        <w:pStyle w:val="2"/>
        <w:keepNext w:val="0"/>
        <w:keepLines w:val="0"/>
        <w:pageBreakBefore w:val="0"/>
        <w:widowControl w:val="0"/>
        <w:kinsoku/>
        <w:wordWrap/>
        <w:overflowPunct/>
        <w:topLinePunct w:val="0"/>
        <w:autoSpaceDE/>
        <w:autoSpaceDN/>
        <w:bidi w:val="0"/>
        <w:adjustRightInd/>
        <w:snapToGrid/>
        <w:spacing w:line="490" w:lineRule="exact"/>
        <w:textAlignment w:val="auto"/>
        <w:rPr>
          <w:rFonts w:hint="default"/>
          <w:sz w:val="24"/>
          <w:szCs w:val="24"/>
          <w:lang w:val="en-US" w:eastAsia="zh-CN"/>
        </w:rPr>
      </w:pPr>
      <w:r>
        <w:rPr>
          <w:rFonts w:hint="eastAsia"/>
          <w:b w:val="0"/>
          <w:bCs w:val="0"/>
          <w:sz w:val="24"/>
          <w:szCs w:val="24"/>
          <w:lang w:val="en-US" w:eastAsia="zh-CN"/>
        </w:rPr>
        <w:t>2、乙方未按合同约定履行维修保养义务，按300元/次向甲方支付违约金。</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sz w:val="24"/>
          <w:szCs w:val="24"/>
        </w:rPr>
      </w:pPr>
      <w:r>
        <w:rPr>
          <w:rFonts w:hint="eastAsia"/>
          <w:b/>
          <w:bCs/>
          <w:sz w:val="24"/>
          <w:szCs w:val="24"/>
        </w:rPr>
        <w:t>第十条</w:t>
      </w:r>
      <w:r>
        <w:rPr>
          <w:rFonts w:hint="eastAsia"/>
          <w:sz w:val="24"/>
          <w:szCs w:val="24"/>
        </w:rPr>
        <w:t xml:space="preserve"> 双方确定，因发生不可抗力，致使本合同的履行成为不必要或不能的，可以解除本合同。</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sz w:val="24"/>
          <w:szCs w:val="24"/>
        </w:rPr>
      </w:pPr>
      <w:r>
        <w:rPr>
          <w:rFonts w:hint="eastAsia"/>
          <w:b/>
          <w:bCs/>
          <w:sz w:val="24"/>
          <w:szCs w:val="24"/>
        </w:rPr>
        <w:t>第十一条</w:t>
      </w:r>
      <w:r>
        <w:rPr>
          <w:rFonts w:hint="eastAsia"/>
          <w:sz w:val="24"/>
          <w:szCs w:val="24"/>
        </w:rPr>
        <w:t xml:space="preserve"> 双方因履行本合同发生的争议，应协商、调解解决。协商、调解不成的。确定按以下第</w:t>
      </w:r>
      <w:r>
        <w:rPr>
          <w:rFonts w:hint="eastAsia"/>
          <w:sz w:val="24"/>
          <w:szCs w:val="24"/>
          <w:u w:val="single"/>
        </w:rPr>
        <w:t xml:space="preserve"> </w:t>
      </w:r>
      <w:r>
        <w:rPr>
          <w:rFonts w:hint="eastAsia"/>
          <w:sz w:val="24"/>
          <w:szCs w:val="24"/>
          <w:u w:val="single"/>
          <w:lang w:val="en-US" w:eastAsia="zh-CN"/>
        </w:rPr>
        <w:t>2</w:t>
      </w:r>
      <w:r>
        <w:rPr>
          <w:rFonts w:hint="eastAsia"/>
          <w:sz w:val="24"/>
          <w:szCs w:val="24"/>
          <w:u w:val="single"/>
        </w:rPr>
        <w:t xml:space="preserve"> </w:t>
      </w:r>
      <w:r>
        <w:rPr>
          <w:rFonts w:hint="eastAsia"/>
          <w:sz w:val="24"/>
          <w:szCs w:val="24"/>
        </w:rPr>
        <w:t>种方式处理：</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sz w:val="24"/>
          <w:szCs w:val="24"/>
        </w:rPr>
      </w:pPr>
      <w:r>
        <w:rPr>
          <w:rFonts w:hint="eastAsia"/>
          <w:sz w:val="24"/>
          <w:szCs w:val="24"/>
        </w:rPr>
        <w:t>1、提交仲裁委员会仲裁；</w:t>
      </w:r>
    </w:p>
    <w:p>
      <w:pPr>
        <w:keepNext w:val="0"/>
        <w:keepLines w:val="0"/>
        <w:pageBreakBefore w:val="0"/>
        <w:widowControl w:val="0"/>
        <w:kinsoku/>
        <w:wordWrap/>
        <w:overflowPunct/>
        <w:topLinePunct w:val="0"/>
        <w:autoSpaceDE/>
        <w:autoSpaceDN/>
        <w:bidi w:val="0"/>
        <w:adjustRightInd/>
        <w:snapToGrid/>
        <w:spacing w:line="490" w:lineRule="exact"/>
        <w:ind w:firstLine="480" w:firstLineChars="200"/>
        <w:textAlignment w:val="auto"/>
        <w:rPr>
          <w:rFonts w:hint="eastAsia"/>
          <w:sz w:val="24"/>
          <w:szCs w:val="24"/>
        </w:rPr>
      </w:pPr>
      <w:r>
        <w:rPr>
          <w:rFonts w:hint="eastAsia"/>
          <w:sz w:val="24"/>
          <w:szCs w:val="24"/>
        </w:rPr>
        <w:t>2、依法向</w:t>
      </w:r>
      <w:r>
        <w:rPr>
          <w:rFonts w:hint="eastAsia"/>
          <w:sz w:val="24"/>
          <w:szCs w:val="24"/>
          <w:lang w:val="en-US" w:eastAsia="zh-CN"/>
        </w:rPr>
        <w:t>甲方所在地</w:t>
      </w:r>
      <w:r>
        <w:rPr>
          <w:rFonts w:hint="eastAsia"/>
          <w:sz w:val="24"/>
          <w:szCs w:val="24"/>
        </w:rPr>
        <w:t>人民法院起诉。</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sz w:val="24"/>
          <w:szCs w:val="24"/>
        </w:rPr>
      </w:pPr>
      <w:r>
        <w:rPr>
          <w:rFonts w:hint="eastAsia"/>
          <w:b/>
          <w:bCs/>
          <w:sz w:val="24"/>
          <w:szCs w:val="24"/>
        </w:rPr>
        <w:t>第十二条</w:t>
      </w:r>
      <w:r>
        <w:rPr>
          <w:rFonts w:hint="eastAsia"/>
          <w:sz w:val="24"/>
          <w:szCs w:val="24"/>
        </w:rPr>
        <w:t xml:space="preserve"> 本合同未尽事项，由甲、乙双方另行议定并签订补充协议。补充协议与本合同具有同等效力。</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sz w:val="24"/>
          <w:szCs w:val="24"/>
        </w:rPr>
      </w:pPr>
      <w:r>
        <w:rPr>
          <w:rFonts w:hint="eastAsia"/>
          <w:b/>
          <w:bCs/>
          <w:sz w:val="24"/>
          <w:szCs w:val="24"/>
        </w:rPr>
        <w:t>第十三条</w:t>
      </w:r>
      <w:r>
        <w:rPr>
          <w:rFonts w:hint="eastAsia"/>
          <w:sz w:val="24"/>
          <w:szCs w:val="24"/>
        </w:rPr>
        <w:t xml:space="preserve"> 本合同一式</w:t>
      </w:r>
      <w:r>
        <w:rPr>
          <w:rFonts w:hint="eastAsia"/>
          <w:color w:val="auto"/>
          <w:sz w:val="24"/>
          <w:szCs w:val="24"/>
          <w:u w:val="single"/>
        </w:rPr>
        <w:t xml:space="preserve"> 肆 </w:t>
      </w:r>
      <w:r>
        <w:rPr>
          <w:rFonts w:hint="eastAsia"/>
          <w:color w:val="auto"/>
          <w:sz w:val="24"/>
          <w:szCs w:val="24"/>
        </w:rPr>
        <w:t>份，双方各执</w:t>
      </w:r>
      <w:r>
        <w:rPr>
          <w:rFonts w:hint="eastAsia"/>
          <w:color w:val="auto"/>
          <w:sz w:val="24"/>
          <w:szCs w:val="24"/>
          <w:u w:val="single"/>
        </w:rPr>
        <w:t xml:space="preserve"> 贰 </w:t>
      </w:r>
      <w:r>
        <w:rPr>
          <w:rFonts w:hint="eastAsia"/>
          <w:color w:val="auto"/>
          <w:sz w:val="24"/>
          <w:szCs w:val="24"/>
        </w:rPr>
        <w:t>份，</w:t>
      </w:r>
      <w:r>
        <w:rPr>
          <w:rFonts w:hint="eastAsia"/>
          <w:sz w:val="24"/>
          <w:szCs w:val="24"/>
        </w:rPr>
        <w:t>具有同等法律效力。</w:t>
      </w:r>
    </w:p>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sz w:val="24"/>
          <w:szCs w:val="24"/>
        </w:rPr>
      </w:pPr>
      <w:r>
        <w:rPr>
          <w:rFonts w:hint="eastAsia"/>
          <w:b/>
          <w:bCs/>
          <w:sz w:val="24"/>
          <w:szCs w:val="24"/>
        </w:rPr>
        <w:t>第十四条</w:t>
      </w:r>
      <w:r>
        <w:rPr>
          <w:rFonts w:hint="eastAsia"/>
          <w:sz w:val="24"/>
          <w:szCs w:val="24"/>
        </w:rPr>
        <w:t xml:space="preserve"> 本合同经双方签字</w:t>
      </w:r>
      <w:r>
        <w:rPr>
          <w:rFonts w:hint="eastAsia"/>
          <w:sz w:val="24"/>
          <w:szCs w:val="24"/>
          <w:lang w:eastAsia="zh-CN"/>
        </w:rPr>
        <w:t>、</w:t>
      </w:r>
      <w:r>
        <w:rPr>
          <w:rFonts w:hint="eastAsia"/>
          <w:sz w:val="24"/>
          <w:szCs w:val="24"/>
        </w:rPr>
        <w:t>盖章后生效。</w:t>
      </w:r>
    </w:p>
    <w:p>
      <w:pPr>
        <w:spacing w:line="500" w:lineRule="exact"/>
        <w:rPr>
          <w:rFonts w:hint="eastAsia"/>
          <w:sz w:val="28"/>
          <w:szCs w:val="28"/>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2835"/>
        <w:gridCol w:w="170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536" w:type="dxa"/>
            <w:gridSpan w:val="2"/>
            <w:noWrap w:val="0"/>
            <w:vAlign w:val="center"/>
          </w:tcPr>
          <w:p>
            <w:pPr>
              <w:jc w:val="center"/>
              <w:rPr>
                <w:rFonts w:hint="eastAsia" w:ascii="宋体" w:hAnsi="宋体" w:eastAsia="宋体"/>
                <w:b/>
                <w:color w:val="000000"/>
                <w:sz w:val="30"/>
                <w:szCs w:val="30"/>
                <w:lang w:eastAsia="zh-CN"/>
              </w:rPr>
            </w:pPr>
            <w:r>
              <w:rPr>
                <w:rFonts w:hint="eastAsia" w:ascii="宋体" w:hAnsi="宋体"/>
                <w:b/>
                <w:color w:val="000000"/>
                <w:sz w:val="30"/>
                <w:szCs w:val="30"/>
                <w:lang w:val="en-US" w:eastAsia="zh-CN"/>
              </w:rPr>
              <w:t>甲</w:t>
            </w:r>
            <w:r>
              <w:rPr>
                <w:rFonts w:hint="eastAsia" w:ascii="宋体" w:hAnsi="宋体"/>
                <w:b/>
                <w:color w:val="000000"/>
                <w:sz w:val="30"/>
                <w:szCs w:val="30"/>
                <w:lang w:eastAsia="zh-CN"/>
              </w:rPr>
              <w:t>方</w:t>
            </w:r>
          </w:p>
        </w:tc>
        <w:tc>
          <w:tcPr>
            <w:tcW w:w="4536" w:type="dxa"/>
            <w:gridSpan w:val="2"/>
            <w:noWrap w:val="0"/>
            <w:vAlign w:val="center"/>
          </w:tcPr>
          <w:p>
            <w:pPr>
              <w:pStyle w:val="25"/>
              <w:spacing w:line="240" w:lineRule="auto"/>
              <w:rPr>
                <w:rFonts w:hint="eastAsia" w:hAnsi="宋体"/>
                <w:b/>
                <w:color w:val="000000"/>
                <w:sz w:val="30"/>
                <w:szCs w:val="30"/>
              </w:rPr>
            </w:pPr>
            <w:r>
              <w:rPr>
                <w:rFonts w:hint="eastAsia" w:hAnsi="宋体"/>
                <w:b/>
                <w:color w:val="000000"/>
                <w:sz w:val="30"/>
                <w:szCs w:val="30"/>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701" w:type="dxa"/>
            <w:noWrap w:val="0"/>
            <w:vAlign w:val="center"/>
          </w:tcPr>
          <w:p>
            <w:pPr>
              <w:spacing w:line="260" w:lineRule="exact"/>
              <w:ind w:right="-94"/>
              <w:rPr>
                <w:rFonts w:ascii="宋体" w:hAnsi="宋体"/>
                <w:color w:val="000000"/>
                <w:szCs w:val="21"/>
              </w:rPr>
            </w:pPr>
            <w:r>
              <w:rPr>
                <w:rFonts w:hint="eastAsia" w:hAnsi="宋体"/>
                <w:color w:val="000000"/>
                <w:szCs w:val="21"/>
              </w:rPr>
              <w:t>名</w:t>
            </w:r>
            <w:r>
              <w:rPr>
                <w:rFonts w:hAnsi="宋体"/>
                <w:color w:val="000000"/>
                <w:szCs w:val="21"/>
              </w:rPr>
              <w:t xml:space="preserve">  </w:t>
            </w:r>
            <w:r>
              <w:rPr>
                <w:rFonts w:hint="eastAsia" w:hAnsi="宋体"/>
                <w:color w:val="000000"/>
                <w:szCs w:val="21"/>
              </w:rPr>
              <w:t xml:space="preserve">     </w:t>
            </w:r>
            <w:r>
              <w:rPr>
                <w:rFonts w:hAnsi="宋体"/>
                <w:color w:val="000000"/>
                <w:szCs w:val="21"/>
              </w:rPr>
              <w:t xml:space="preserve"> </w:t>
            </w:r>
            <w:r>
              <w:rPr>
                <w:rFonts w:hint="eastAsia" w:hAnsi="宋体"/>
                <w:color w:val="000000"/>
                <w:szCs w:val="21"/>
              </w:rPr>
              <w:t>称：</w:t>
            </w:r>
          </w:p>
        </w:tc>
        <w:tc>
          <w:tcPr>
            <w:tcW w:w="2835" w:type="dxa"/>
            <w:noWrap w:val="0"/>
            <w:vAlign w:val="center"/>
          </w:tcPr>
          <w:p>
            <w:pPr>
              <w:spacing w:line="260" w:lineRule="exact"/>
              <w:rPr>
                <w:rFonts w:hint="eastAsia" w:hAnsi="宋体"/>
                <w:color w:val="000000"/>
                <w:szCs w:val="21"/>
              </w:rPr>
            </w:pPr>
            <w:r>
              <w:rPr>
                <w:rFonts w:hint="eastAsia"/>
                <w:szCs w:val="21"/>
              </w:rPr>
              <w:t>济</w:t>
            </w:r>
            <w:r>
              <w:rPr>
                <w:rFonts w:hint="eastAsia" w:hAnsi="宋体"/>
                <w:color w:val="000000"/>
                <w:szCs w:val="21"/>
              </w:rPr>
              <w:t>源霖林环保能源有限公司</w:t>
            </w:r>
          </w:p>
        </w:tc>
        <w:tc>
          <w:tcPr>
            <w:tcW w:w="1701" w:type="dxa"/>
            <w:noWrap w:val="0"/>
            <w:vAlign w:val="center"/>
          </w:tcPr>
          <w:p>
            <w:pPr>
              <w:spacing w:line="260" w:lineRule="exact"/>
              <w:ind w:right="-94"/>
              <w:rPr>
                <w:rFonts w:hint="eastAsia" w:hAnsi="宋体"/>
                <w:color w:val="000000"/>
                <w:szCs w:val="21"/>
              </w:rPr>
            </w:pPr>
            <w:r>
              <w:rPr>
                <w:rFonts w:hint="eastAsia" w:hAnsi="宋体"/>
                <w:color w:val="000000"/>
                <w:szCs w:val="21"/>
              </w:rPr>
              <w:t>名        称：</w:t>
            </w:r>
          </w:p>
        </w:tc>
        <w:tc>
          <w:tcPr>
            <w:tcW w:w="2835" w:type="dxa"/>
            <w:noWrap w:val="0"/>
            <w:vAlign w:val="center"/>
          </w:tcPr>
          <w:p>
            <w:pPr>
              <w:spacing w:line="260" w:lineRule="exact"/>
              <w:ind w:right="-94" w:rightChars="0"/>
              <w:rPr>
                <w:rFonts w:hint="eastAsia" w:hAnsi="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6" w:hRule="atLeast"/>
          <w:jc w:val="center"/>
        </w:trPr>
        <w:tc>
          <w:tcPr>
            <w:tcW w:w="1701" w:type="dxa"/>
            <w:noWrap w:val="0"/>
            <w:vAlign w:val="center"/>
          </w:tcPr>
          <w:p>
            <w:pPr>
              <w:ind w:right="-94"/>
              <w:rPr>
                <w:rFonts w:ascii="宋体" w:hAnsi="宋体"/>
                <w:color w:val="000000"/>
                <w:szCs w:val="21"/>
              </w:rPr>
            </w:pPr>
            <w:r>
              <w:rPr>
                <w:rFonts w:hint="eastAsia" w:ascii="宋体" w:hAnsi="宋体"/>
                <w:color w:val="000000"/>
                <w:szCs w:val="21"/>
              </w:rPr>
              <w:t>地</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址：</w:t>
            </w:r>
          </w:p>
        </w:tc>
        <w:tc>
          <w:tcPr>
            <w:tcW w:w="2835" w:type="dxa"/>
            <w:noWrap w:val="0"/>
            <w:vAlign w:val="center"/>
          </w:tcPr>
          <w:p>
            <w:pPr>
              <w:rPr>
                <w:rFonts w:hint="eastAsia" w:ascii="宋体" w:hAnsi="宋体"/>
                <w:color w:val="000000"/>
                <w:szCs w:val="21"/>
              </w:rPr>
            </w:pPr>
            <w:r>
              <w:rPr>
                <w:rFonts w:hint="eastAsia" w:ascii="宋体" w:hAnsi="宋体"/>
                <w:color w:val="000000"/>
                <w:szCs w:val="21"/>
              </w:rPr>
              <w:t>济源市虎岭产业集聚区虎岭一号线西五三一铁路专用线南（开票地址）</w:t>
            </w:r>
          </w:p>
        </w:tc>
        <w:tc>
          <w:tcPr>
            <w:tcW w:w="1701" w:type="dxa"/>
            <w:noWrap w:val="0"/>
            <w:vAlign w:val="center"/>
          </w:tcPr>
          <w:p>
            <w:pPr>
              <w:ind w:right="-94"/>
              <w:rPr>
                <w:rFonts w:ascii="宋体" w:hAnsi="宋体"/>
                <w:color w:val="000000"/>
                <w:szCs w:val="21"/>
              </w:rPr>
            </w:pPr>
            <w:r>
              <w:rPr>
                <w:rFonts w:hint="eastAsia" w:ascii="宋体" w:hAnsi="宋体"/>
                <w:color w:val="000000"/>
                <w:szCs w:val="21"/>
              </w:rPr>
              <w:t>地</w:t>
            </w:r>
            <w:r>
              <w:rPr>
                <w:rFonts w:ascii="宋体" w:hAnsi="宋体"/>
                <w:color w:val="000000"/>
                <w:szCs w:val="21"/>
              </w:rPr>
              <w:t xml:space="preserve">        </w:t>
            </w:r>
            <w:r>
              <w:rPr>
                <w:rFonts w:hint="eastAsia" w:ascii="宋体" w:hAnsi="宋体"/>
                <w:color w:val="000000"/>
                <w:szCs w:val="21"/>
              </w:rPr>
              <w:t>址：</w:t>
            </w:r>
          </w:p>
        </w:tc>
        <w:tc>
          <w:tcPr>
            <w:tcW w:w="2835" w:type="dxa"/>
            <w:noWrap w:val="0"/>
            <w:vAlign w:val="center"/>
          </w:tcPr>
          <w:p>
            <w:pPr>
              <w:rPr>
                <w:rFonts w:hint="eastAsia" w:ascii="宋体" w:hAnsi="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01" w:type="dxa"/>
            <w:noWrap w:val="0"/>
            <w:vAlign w:val="center"/>
          </w:tcPr>
          <w:p>
            <w:pPr>
              <w:ind w:right="-94"/>
              <w:rPr>
                <w:rFonts w:ascii="宋体" w:hAnsi="宋体"/>
                <w:color w:val="000000"/>
                <w:szCs w:val="21"/>
              </w:rPr>
            </w:pPr>
            <w:r>
              <w:rPr>
                <w:rFonts w:hint="eastAsia" w:ascii="宋体" w:hAnsi="宋体"/>
                <w:color w:val="000000"/>
                <w:szCs w:val="21"/>
              </w:rPr>
              <w:t>邮</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编：</w:t>
            </w:r>
          </w:p>
        </w:tc>
        <w:tc>
          <w:tcPr>
            <w:tcW w:w="2835" w:type="dxa"/>
            <w:noWrap w:val="0"/>
            <w:vAlign w:val="center"/>
          </w:tcPr>
          <w:p>
            <w:pPr>
              <w:rPr>
                <w:rFonts w:ascii="宋体" w:hAnsi="宋体"/>
                <w:color w:val="000000"/>
                <w:szCs w:val="21"/>
              </w:rPr>
            </w:pPr>
            <w:r>
              <w:rPr>
                <w:rFonts w:ascii="宋体" w:hAnsi="宋体"/>
                <w:color w:val="000000"/>
                <w:szCs w:val="21"/>
              </w:rPr>
              <w:t xml:space="preserve">454650  </w:t>
            </w:r>
          </w:p>
        </w:tc>
        <w:tc>
          <w:tcPr>
            <w:tcW w:w="1701" w:type="dxa"/>
            <w:noWrap w:val="0"/>
            <w:vAlign w:val="center"/>
          </w:tcPr>
          <w:p>
            <w:pPr>
              <w:ind w:right="-94"/>
              <w:rPr>
                <w:rFonts w:ascii="宋体" w:hAnsi="宋体"/>
                <w:color w:val="000000"/>
                <w:szCs w:val="21"/>
              </w:rPr>
            </w:pPr>
            <w:r>
              <w:rPr>
                <w:rFonts w:hint="eastAsia" w:ascii="宋体" w:hAnsi="宋体"/>
                <w:color w:val="000000"/>
                <w:szCs w:val="21"/>
              </w:rPr>
              <w:t>邮</w:t>
            </w:r>
            <w:r>
              <w:rPr>
                <w:rFonts w:ascii="宋体" w:hAnsi="宋体"/>
                <w:color w:val="000000"/>
                <w:szCs w:val="21"/>
              </w:rPr>
              <w:t xml:space="preserve">        </w:t>
            </w:r>
            <w:r>
              <w:rPr>
                <w:rFonts w:hint="eastAsia" w:ascii="宋体" w:hAnsi="宋体"/>
                <w:color w:val="000000"/>
                <w:szCs w:val="21"/>
              </w:rPr>
              <w:t>编：</w:t>
            </w:r>
          </w:p>
        </w:tc>
        <w:tc>
          <w:tcPr>
            <w:tcW w:w="2835" w:type="dxa"/>
            <w:noWrap w:val="0"/>
            <w:vAlign w:val="center"/>
          </w:tcPr>
          <w:p>
            <w:pPr>
              <w:spacing w:line="360" w:lineRule="auto"/>
              <w:rPr>
                <w:rFonts w:ascii="宋体" w:hAnsi="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01" w:type="dxa"/>
            <w:noWrap w:val="0"/>
            <w:vAlign w:val="center"/>
          </w:tcPr>
          <w:p>
            <w:pPr>
              <w:ind w:right="-94"/>
              <w:rPr>
                <w:rFonts w:ascii="宋体" w:hAnsi="宋体"/>
                <w:color w:val="000000"/>
                <w:szCs w:val="21"/>
              </w:rPr>
            </w:pPr>
            <w:r>
              <w:rPr>
                <w:rFonts w:hint="eastAsia" w:hAnsi="宋体"/>
                <w:color w:val="000000"/>
                <w:szCs w:val="21"/>
              </w:rPr>
              <w:t>联   系   人：</w:t>
            </w:r>
          </w:p>
        </w:tc>
        <w:tc>
          <w:tcPr>
            <w:tcW w:w="2835" w:type="dxa"/>
            <w:noWrap w:val="0"/>
            <w:vAlign w:val="center"/>
          </w:tcPr>
          <w:p>
            <w:pPr>
              <w:rPr>
                <w:rFonts w:ascii="宋体" w:hAnsi="宋体"/>
                <w:color w:val="000000"/>
                <w:szCs w:val="21"/>
              </w:rPr>
            </w:pPr>
            <w:r>
              <w:rPr>
                <w:rFonts w:hint="eastAsia" w:ascii="宋体" w:hAnsi="宋体"/>
                <w:color w:val="000000"/>
                <w:szCs w:val="21"/>
              </w:rPr>
              <w:t>李亚朋</w:t>
            </w:r>
          </w:p>
        </w:tc>
        <w:tc>
          <w:tcPr>
            <w:tcW w:w="1701" w:type="dxa"/>
            <w:noWrap w:val="0"/>
            <w:vAlign w:val="center"/>
          </w:tcPr>
          <w:p>
            <w:pPr>
              <w:pStyle w:val="25"/>
              <w:spacing w:line="240" w:lineRule="auto"/>
              <w:ind w:right="-94"/>
              <w:jc w:val="both"/>
              <w:rPr>
                <w:rFonts w:hAnsi="宋体"/>
                <w:color w:val="000000"/>
                <w:sz w:val="21"/>
                <w:szCs w:val="21"/>
              </w:rPr>
            </w:pPr>
            <w:r>
              <w:rPr>
                <w:rFonts w:hint="eastAsia" w:hAnsi="宋体"/>
                <w:color w:val="000000"/>
                <w:sz w:val="21"/>
                <w:szCs w:val="21"/>
              </w:rPr>
              <w:t>联</w:t>
            </w:r>
            <w:r>
              <w:rPr>
                <w:rFonts w:hAnsi="宋体"/>
                <w:color w:val="000000"/>
                <w:sz w:val="21"/>
                <w:szCs w:val="21"/>
              </w:rPr>
              <w:t xml:space="preserve">   </w:t>
            </w:r>
            <w:r>
              <w:rPr>
                <w:rFonts w:hint="eastAsia" w:hAnsi="宋体"/>
                <w:color w:val="000000"/>
                <w:sz w:val="21"/>
                <w:szCs w:val="21"/>
              </w:rPr>
              <w:t>系</w:t>
            </w:r>
            <w:r>
              <w:rPr>
                <w:rFonts w:hAnsi="宋体"/>
                <w:color w:val="000000"/>
                <w:sz w:val="21"/>
                <w:szCs w:val="21"/>
              </w:rPr>
              <w:t xml:space="preserve">   </w:t>
            </w:r>
            <w:r>
              <w:rPr>
                <w:rFonts w:hint="eastAsia" w:hAnsi="宋体"/>
                <w:color w:val="000000"/>
                <w:sz w:val="21"/>
                <w:szCs w:val="21"/>
              </w:rPr>
              <w:t>人：</w:t>
            </w:r>
          </w:p>
        </w:tc>
        <w:tc>
          <w:tcPr>
            <w:tcW w:w="2835" w:type="dxa"/>
            <w:noWrap w:val="0"/>
            <w:vAlign w:val="center"/>
          </w:tcPr>
          <w:p>
            <w:pPr>
              <w:rPr>
                <w:rFonts w:hint="eastAsia" w:ascii="宋体" w:hAnsi="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01" w:type="dxa"/>
            <w:noWrap w:val="0"/>
            <w:vAlign w:val="center"/>
          </w:tcPr>
          <w:p>
            <w:pPr>
              <w:ind w:right="-94"/>
              <w:rPr>
                <w:rFonts w:ascii="宋体" w:hAnsi="宋体"/>
                <w:color w:val="000000"/>
                <w:szCs w:val="21"/>
              </w:rPr>
            </w:pPr>
            <w:r>
              <w:rPr>
                <w:rFonts w:hint="eastAsia" w:ascii="宋体" w:hAnsi="宋体"/>
                <w:color w:val="000000"/>
                <w:szCs w:val="21"/>
              </w:rPr>
              <w:t>电</w:t>
            </w:r>
            <w:r>
              <w:rPr>
                <w:rFonts w:ascii="宋体" w:hAnsi="宋体"/>
                <w:color w:val="000000"/>
                <w:szCs w:val="21"/>
              </w:rPr>
              <w:t xml:space="preserve">        </w:t>
            </w:r>
            <w:r>
              <w:rPr>
                <w:rFonts w:hint="eastAsia" w:ascii="宋体" w:hAnsi="宋体"/>
                <w:color w:val="000000"/>
                <w:szCs w:val="21"/>
              </w:rPr>
              <w:t>话：</w:t>
            </w:r>
          </w:p>
        </w:tc>
        <w:tc>
          <w:tcPr>
            <w:tcW w:w="2835" w:type="dxa"/>
            <w:noWrap w:val="0"/>
            <w:vAlign w:val="center"/>
          </w:tcPr>
          <w:p>
            <w:pPr>
              <w:rPr>
                <w:rFonts w:ascii="宋体" w:hAnsi="宋体"/>
                <w:color w:val="000000"/>
                <w:szCs w:val="21"/>
              </w:rPr>
            </w:pPr>
            <w:r>
              <w:rPr>
                <w:rFonts w:hint="eastAsia" w:ascii="宋体" w:hAnsi="宋体"/>
                <w:color w:val="000000"/>
                <w:szCs w:val="21"/>
              </w:rPr>
              <w:t>13838918799</w:t>
            </w:r>
          </w:p>
        </w:tc>
        <w:tc>
          <w:tcPr>
            <w:tcW w:w="1701" w:type="dxa"/>
            <w:noWrap w:val="0"/>
            <w:vAlign w:val="center"/>
          </w:tcPr>
          <w:p>
            <w:pPr>
              <w:ind w:right="-94"/>
              <w:rPr>
                <w:rFonts w:ascii="宋体" w:hAnsi="宋体"/>
                <w:color w:val="000000"/>
                <w:szCs w:val="21"/>
              </w:rPr>
            </w:pPr>
            <w:r>
              <w:rPr>
                <w:rFonts w:hint="eastAsia" w:ascii="宋体" w:hAnsi="宋体"/>
                <w:color w:val="000000"/>
                <w:szCs w:val="21"/>
              </w:rPr>
              <w:t>电</w:t>
            </w:r>
            <w:r>
              <w:rPr>
                <w:rFonts w:ascii="宋体" w:hAnsi="宋体"/>
                <w:color w:val="000000"/>
                <w:szCs w:val="21"/>
              </w:rPr>
              <w:t xml:space="preserve">        </w:t>
            </w:r>
            <w:r>
              <w:rPr>
                <w:rFonts w:hint="eastAsia" w:ascii="宋体" w:hAnsi="宋体"/>
                <w:color w:val="000000"/>
                <w:szCs w:val="21"/>
              </w:rPr>
              <w:t>话：</w:t>
            </w:r>
          </w:p>
        </w:tc>
        <w:tc>
          <w:tcPr>
            <w:tcW w:w="2835" w:type="dxa"/>
            <w:noWrap w:val="0"/>
            <w:vAlign w:val="center"/>
          </w:tcPr>
          <w:p>
            <w:pPr>
              <w:rPr>
                <w:rFonts w:hint="eastAsia" w:ascii="宋体" w:hAnsi="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01" w:type="dxa"/>
            <w:noWrap w:val="0"/>
            <w:vAlign w:val="center"/>
          </w:tcPr>
          <w:p>
            <w:pPr>
              <w:ind w:right="-94"/>
              <w:rPr>
                <w:rFonts w:ascii="宋体" w:hAnsi="宋体"/>
                <w:color w:val="000000"/>
                <w:szCs w:val="21"/>
              </w:rPr>
            </w:pPr>
            <w:r>
              <w:rPr>
                <w:rFonts w:hint="eastAsia" w:ascii="宋体" w:hAnsi="宋体"/>
                <w:color w:val="000000"/>
                <w:szCs w:val="21"/>
              </w:rPr>
              <w:t>传</w:t>
            </w:r>
            <w:r>
              <w:rPr>
                <w:rFonts w:ascii="宋体" w:hAnsi="宋体"/>
                <w:color w:val="000000"/>
                <w:szCs w:val="21"/>
              </w:rPr>
              <w:t xml:space="preserve">        </w:t>
            </w:r>
            <w:r>
              <w:rPr>
                <w:rFonts w:hint="eastAsia" w:ascii="宋体" w:hAnsi="宋体"/>
                <w:color w:val="000000"/>
                <w:szCs w:val="21"/>
              </w:rPr>
              <w:t>真：</w:t>
            </w:r>
          </w:p>
        </w:tc>
        <w:tc>
          <w:tcPr>
            <w:tcW w:w="2835" w:type="dxa"/>
            <w:noWrap w:val="0"/>
            <w:vAlign w:val="center"/>
          </w:tcPr>
          <w:p>
            <w:pPr>
              <w:rPr>
                <w:rFonts w:hint="eastAsia" w:ascii="宋体" w:hAnsi="宋体"/>
                <w:color w:val="000000"/>
                <w:szCs w:val="21"/>
              </w:rPr>
            </w:pPr>
            <w:r>
              <w:rPr>
                <w:rFonts w:ascii="宋体" w:hAnsi="宋体"/>
                <w:color w:val="000000"/>
                <w:szCs w:val="21"/>
              </w:rPr>
              <w:t>0391-6836690</w:t>
            </w:r>
          </w:p>
        </w:tc>
        <w:tc>
          <w:tcPr>
            <w:tcW w:w="1701" w:type="dxa"/>
            <w:noWrap w:val="0"/>
            <w:vAlign w:val="center"/>
          </w:tcPr>
          <w:p>
            <w:pPr>
              <w:ind w:right="-94"/>
              <w:rPr>
                <w:rFonts w:ascii="宋体" w:hAnsi="宋体"/>
                <w:color w:val="000000"/>
                <w:szCs w:val="21"/>
              </w:rPr>
            </w:pPr>
            <w:r>
              <w:rPr>
                <w:rFonts w:hint="eastAsia" w:ascii="宋体" w:hAnsi="宋体"/>
                <w:color w:val="000000"/>
                <w:szCs w:val="21"/>
              </w:rPr>
              <w:t>传</w:t>
            </w:r>
            <w:r>
              <w:rPr>
                <w:rFonts w:ascii="宋体" w:hAnsi="宋体"/>
                <w:color w:val="000000"/>
                <w:szCs w:val="21"/>
              </w:rPr>
              <w:t xml:space="preserve">        </w:t>
            </w:r>
            <w:r>
              <w:rPr>
                <w:rFonts w:hint="eastAsia" w:ascii="宋体" w:hAnsi="宋体"/>
                <w:color w:val="000000"/>
                <w:szCs w:val="21"/>
              </w:rPr>
              <w:t>真：</w:t>
            </w:r>
          </w:p>
        </w:tc>
        <w:tc>
          <w:tcPr>
            <w:tcW w:w="2835" w:type="dxa"/>
            <w:noWrap w:val="0"/>
            <w:vAlign w:val="center"/>
          </w:tcPr>
          <w:p>
            <w:pPr>
              <w:spacing w:line="360" w:lineRule="auto"/>
              <w:rPr>
                <w:rFonts w:hint="eastAsia" w:ascii="宋体" w:hAnsi="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01" w:type="dxa"/>
            <w:noWrap w:val="0"/>
            <w:vAlign w:val="center"/>
          </w:tcPr>
          <w:p>
            <w:pPr>
              <w:ind w:right="-94"/>
              <w:rPr>
                <w:rFonts w:ascii="宋体" w:hAnsi="宋体"/>
                <w:color w:val="000000"/>
                <w:szCs w:val="21"/>
              </w:rPr>
            </w:pPr>
            <w:r>
              <w:rPr>
                <w:rFonts w:hint="eastAsia" w:ascii="宋体" w:hAnsi="宋体"/>
                <w:color w:val="000000"/>
                <w:szCs w:val="21"/>
              </w:rPr>
              <w:t>开</w:t>
            </w:r>
            <w:r>
              <w:rPr>
                <w:rFonts w:ascii="宋体" w:hAnsi="宋体"/>
                <w:color w:val="000000"/>
                <w:szCs w:val="21"/>
              </w:rPr>
              <w:t xml:space="preserve"> </w:t>
            </w:r>
            <w:r>
              <w:rPr>
                <w:rFonts w:hint="eastAsia" w:ascii="宋体" w:hAnsi="宋体"/>
                <w:color w:val="000000"/>
                <w:szCs w:val="21"/>
              </w:rPr>
              <w:t xml:space="preserve">户 </w:t>
            </w:r>
            <w:r>
              <w:rPr>
                <w:rFonts w:ascii="宋体" w:hAnsi="宋体"/>
                <w:color w:val="000000"/>
                <w:szCs w:val="21"/>
              </w:rPr>
              <w:t xml:space="preserve"> </w:t>
            </w:r>
            <w:r>
              <w:rPr>
                <w:rFonts w:hint="eastAsia" w:ascii="宋体" w:hAnsi="宋体"/>
                <w:color w:val="000000"/>
                <w:szCs w:val="21"/>
              </w:rPr>
              <w:t>银</w:t>
            </w:r>
            <w:r>
              <w:rPr>
                <w:rFonts w:ascii="宋体" w:hAnsi="宋体"/>
                <w:color w:val="000000"/>
                <w:szCs w:val="21"/>
              </w:rPr>
              <w:t xml:space="preserve"> </w:t>
            </w:r>
            <w:r>
              <w:rPr>
                <w:rFonts w:hint="eastAsia" w:ascii="宋体" w:hAnsi="宋体"/>
                <w:color w:val="000000"/>
                <w:szCs w:val="21"/>
              </w:rPr>
              <w:t>行：</w:t>
            </w:r>
          </w:p>
        </w:tc>
        <w:tc>
          <w:tcPr>
            <w:tcW w:w="2835" w:type="dxa"/>
            <w:noWrap w:val="0"/>
            <w:vAlign w:val="center"/>
          </w:tcPr>
          <w:p>
            <w:pPr>
              <w:rPr>
                <w:rFonts w:hint="eastAsia" w:ascii="宋体" w:hAnsi="宋体"/>
                <w:color w:val="000000"/>
                <w:szCs w:val="21"/>
              </w:rPr>
            </w:pPr>
            <w:r>
              <w:rPr>
                <w:rFonts w:hint="eastAsia" w:ascii="宋体" w:hAnsi="宋体"/>
                <w:color w:val="000000"/>
                <w:szCs w:val="21"/>
              </w:rPr>
              <w:t>中国建设银行济源分行</w:t>
            </w:r>
          </w:p>
        </w:tc>
        <w:tc>
          <w:tcPr>
            <w:tcW w:w="1701" w:type="dxa"/>
            <w:noWrap w:val="0"/>
            <w:vAlign w:val="center"/>
          </w:tcPr>
          <w:p>
            <w:pPr>
              <w:ind w:right="-94"/>
              <w:rPr>
                <w:rFonts w:ascii="宋体" w:hAnsi="宋体"/>
                <w:color w:val="000000"/>
                <w:szCs w:val="21"/>
              </w:rPr>
            </w:pPr>
            <w:r>
              <w:rPr>
                <w:rFonts w:hint="eastAsia" w:ascii="宋体" w:hAnsi="宋体"/>
                <w:color w:val="000000"/>
                <w:szCs w:val="21"/>
              </w:rPr>
              <w:t>开</w:t>
            </w:r>
            <w:r>
              <w:rPr>
                <w:rFonts w:ascii="宋体" w:hAnsi="宋体"/>
                <w:color w:val="000000"/>
                <w:szCs w:val="21"/>
              </w:rPr>
              <w:t xml:space="preserve"> </w:t>
            </w:r>
            <w:r>
              <w:rPr>
                <w:rFonts w:hint="eastAsia" w:ascii="宋体" w:hAnsi="宋体"/>
                <w:color w:val="000000"/>
                <w:szCs w:val="21"/>
              </w:rPr>
              <w:t>户</w:t>
            </w:r>
            <w:r>
              <w:rPr>
                <w:rFonts w:ascii="宋体" w:hAnsi="宋体"/>
                <w:color w:val="000000"/>
                <w:szCs w:val="21"/>
              </w:rPr>
              <w:t xml:space="preserve">  </w:t>
            </w:r>
            <w:r>
              <w:rPr>
                <w:rFonts w:hint="eastAsia" w:ascii="宋体" w:hAnsi="宋体"/>
                <w:color w:val="000000"/>
                <w:szCs w:val="21"/>
              </w:rPr>
              <w:t>银</w:t>
            </w:r>
            <w:r>
              <w:rPr>
                <w:rFonts w:ascii="宋体" w:hAnsi="宋体"/>
                <w:color w:val="000000"/>
                <w:szCs w:val="21"/>
              </w:rPr>
              <w:t xml:space="preserve"> </w:t>
            </w:r>
            <w:r>
              <w:rPr>
                <w:rFonts w:hint="eastAsia" w:ascii="宋体" w:hAnsi="宋体"/>
                <w:color w:val="000000"/>
                <w:szCs w:val="21"/>
              </w:rPr>
              <w:t>行：</w:t>
            </w:r>
          </w:p>
        </w:tc>
        <w:tc>
          <w:tcPr>
            <w:tcW w:w="2835" w:type="dxa"/>
            <w:noWrap w:val="0"/>
            <w:vAlign w:val="center"/>
          </w:tcPr>
          <w:p>
            <w:pPr>
              <w:rPr>
                <w:rFonts w:hint="eastAsia" w:ascii="宋体" w:hAnsi="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01" w:type="dxa"/>
            <w:noWrap w:val="0"/>
            <w:vAlign w:val="center"/>
          </w:tcPr>
          <w:p>
            <w:pPr>
              <w:ind w:right="-94"/>
              <w:rPr>
                <w:rFonts w:ascii="宋体" w:hAnsi="宋体"/>
                <w:color w:val="000000"/>
                <w:szCs w:val="21"/>
              </w:rPr>
            </w:pPr>
            <w:r>
              <w:rPr>
                <w:rFonts w:hint="eastAsia" w:ascii="宋体" w:hAnsi="宋体"/>
                <w:color w:val="000000"/>
                <w:szCs w:val="21"/>
              </w:rPr>
              <w:t>帐</w:t>
            </w:r>
            <w:r>
              <w:rPr>
                <w:rFonts w:ascii="宋体" w:hAnsi="宋体"/>
                <w:color w:val="000000"/>
                <w:szCs w:val="21"/>
              </w:rPr>
              <w:t xml:space="preserve">        </w:t>
            </w:r>
            <w:r>
              <w:rPr>
                <w:rFonts w:hint="eastAsia" w:ascii="宋体" w:hAnsi="宋体"/>
                <w:color w:val="000000"/>
                <w:szCs w:val="21"/>
              </w:rPr>
              <w:t>号：</w:t>
            </w:r>
          </w:p>
        </w:tc>
        <w:tc>
          <w:tcPr>
            <w:tcW w:w="2835" w:type="dxa"/>
            <w:noWrap w:val="0"/>
            <w:vAlign w:val="center"/>
          </w:tcPr>
          <w:p>
            <w:pPr>
              <w:rPr>
                <w:rFonts w:ascii="宋体" w:hAnsi="宋体"/>
                <w:color w:val="000000"/>
                <w:szCs w:val="21"/>
              </w:rPr>
            </w:pPr>
            <w:r>
              <w:rPr>
                <w:rFonts w:hint="eastAsia" w:ascii="宋体" w:hAnsi="宋体"/>
                <w:color w:val="000000"/>
                <w:szCs w:val="21"/>
              </w:rPr>
              <w:t>41001501510050222700</w:t>
            </w:r>
          </w:p>
        </w:tc>
        <w:tc>
          <w:tcPr>
            <w:tcW w:w="1701" w:type="dxa"/>
            <w:noWrap w:val="0"/>
            <w:vAlign w:val="center"/>
          </w:tcPr>
          <w:p>
            <w:pPr>
              <w:ind w:right="-94"/>
              <w:rPr>
                <w:rFonts w:ascii="宋体" w:hAnsi="宋体"/>
                <w:color w:val="000000"/>
                <w:szCs w:val="21"/>
              </w:rPr>
            </w:pPr>
            <w:r>
              <w:rPr>
                <w:rFonts w:hint="eastAsia" w:ascii="宋体" w:hAnsi="宋体"/>
                <w:color w:val="000000"/>
                <w:szCs w:val="21"/>
              </w:rPr>
              <w:t>帐</w:t>
            </w:r>
            <w:r>
              <w:rPr>
                <w:rFonts w:ascii="宋体" w:hAnsi="宋体"/>
                <w:color w:val="000000"/>
                <w:szCs w:val="21"/>
              </w:rPr>
              <w:t xml:space="preserve">        </w:t>
            </w:r>
            <w:r>
              <w:rPr>
                <w:rFonts w:hint="eastAsia" w:ascii="宋体" w:hAnsi="宋体"/>
                <w:color w:val="000000"/>
                <w:szCs w:val="21"/>
              </w:rPr>
              <w:t>号：</w:t>
            </w:r>
          </w:p>
        </w:tc>
        <w:tc>
          <w:tcPr>
            <w:tcW w:w="2835" w:type="dxa"/>
            <w:noWrap w:val="0"/>
            <w:vAlign w:val="center"/>
          </w:tcPr>
          <w:p>
            <w:pPr>
              <w:rPr>
                <w:rFonts w:ascii="宋体" w:hAnsi="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701" w:type="dxa"/>
            <w:noWrap w:val="0"/>
            <w:vAlign w:val="center"/>
          </w:tcPr>
          <w:p>
            <w:pPr>
              <w:ind w:right="-94"/>
              <w:rPr>
                <w:rFonts w:ascii="宋体" w:hAnsi="宋体"/>
                <w:color w:val="000000"/>
                <w:szCs w:val="21"/>
              </w:rPr>
            </w:pPr>
            <w:r>
              <w:rPr>
                <w:rFonts w:hint="eastAsia" w:ascii="宋体" w:hAnsi="宋体"/>
                <w:color w:val="000000"/>
                <w:szCs w:val="21"/>
              </w:rPr>
              <w:t>纳税人登记号：</w:t>
            </w:r>
          </w:p>
        </w:tc>
        <w:tc>
          <w:tcPr>
            <w:tcW w:w="2835" w:type="dxa"/>
            <w:noWrap w:val="0"/>
            <w:vAlign w:val="center"/>
          </w:tcPr>
          <w:p>
            <w:pPr>
              <w:rPr>
                <w:rFonts w:hint="eastAsia" w:ascii="宋体" w:hAnsi="宋体"/>
                <w:color w:val="000000"/>
                <w:szCs w:val="21"/>
              </w:rPr>
            </w:pPr>
            <w:r>
              <w:rPr>
                <w:rFonts w:hint="eastAsia" w:ascii="宋体" w:hAnsi="宋体"/>
                <w:color w:val="000000"/>
                <w:szCs w:val="21"/>
              </w:rPr>
              <w:t>91419001317315019G</w:t>
            </w:r>
          </w:p>
        </w:tc>
        <w:tc>
          <w:tcPr>
            <w:tcW w:w="1701" w:type="dxa"/>
            <w:noWrap w:val="0"/>
            <w:vAlign w:val="center"/>
          </w:tcPr>
          <w:p>
            <w:pPr>
              <w:ind w:right="-94"/>
              <w:rPr>
                <w:rFonts w:ascii="宋体" w:hAnsi="宋体"/>
                <w:color w:val="000000"/>
                <w:szCs w:val="21"/>
              </w:rPr>
            </w:pPr>
            <w:r>
              <w:rPr>
                <w:rFonts w:hint="eastAsia" w:ascii="宋体" w:hAnsi="宋体"/>
                <w:color w:val="000000"/>
                <w:szCs w:val="21"/>
              </w:rPr>
              <w:t>纳税人登记号：</w:t>
            </w:r>
          </w:p>
        </w:tc>
        <w:tc>
          <w:tcPr>
            <w:tcW w:w="2835" w:type="dxa"/>
            <w:noWrap w:val="0"/>
            <w:vAlign w:val="center"/>
          </w:tcPr>
          <w:p>
            <w:pPr>
              <w:rPr>
                <w:rFonts w:hint="eastAsia" w:ascii="宋体" w:hAnsi="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1701" w:type="dxa"/>
            <w:noWrap w:val="0"/>
            <w:vAlign w:val="center"/>
          </w:tcPr>
          <w:p>
            <w:pPr>
              <w:ind w:right="-94"/>
              <w:rPr>
                <w:rFonts w:ascii="宋体" w:hAnsi="宋体"/>
                <w:color w:val="000000"/>
                <w:szCs w:val="21"/>
              </w:rPr>
            </w:pPr>
            <w:r>
              <w:rPr>
                <w:rFonts w:hint="eastAsia" w:ascii="宋体" w:hAnsi="宋体"/>
                <w:color w:val="000000"/>
                <w:szCs w:val="21"/>
              </w:rPr>
              <w:t>单 位  盖 章</w:t>
            </w:r>
            <w:r>
              <w:rPr>
                <w:rFonts w:ascii="宋体" w:hAnsi="宋体"/>
                <w:color w:val="000000"/>
                <w:szCs w:val="21"/>
              </w:rPr>
              <w:t>：</w:t>
            </w:r>
          </w:p>
        </w:tc>
        <w:tc>
          <w:tcPr>
            <w:tcW w:w="2835" w:type="dxa"/>
            <w:noWrap w:val="0"/>
            <w:vAlign w:val="center"/>
          </w:tcPr>
          <w:p>
            <w:pPr>
              <w:rPr>
                <w:rFonts w:ascii="宋体" w:hAnsi="宋体"/>
                <w:color w:val="000000"/>
                <w:szCs w:val="21"/>
              </w:rPr>
            </w:pPr>
          </w:p>
        </w:tc>
        <w:tc>
          <w:tcPr>
            <w:tcW w:w="1701" w:type="dxa"/>
            <w:noWrap w:val="0"/>
            <w:vAlign w:val="center"/>
          </w:tcPr>
          <w:p>
            <w:pPr>
              <w:ind w:right="-94"/>
              <w:rPr>
                <w:rFonts w:ascii="宋体" w:hAnsi="宋体"/>
                <w:color w:val="000000"/>
                <w:szCs w:val="21"/>
              </w:rPr>
            </w:pPr>
            <w:r>
              <w:rPr>
                <w:rFonts w:hint="eastAsia" w:ascii="宋体" w:hAnsi="宋体"/>
                <w:color w:val="000000"/>
                <w:szCs w:val="21"/>
              </w:rPr>
              <w:t>单</w:t>
            </w:r>
            <w:r>
              <w:rPr>
                <w:rFonts w:ascii="宋体" w:hAnsi="宋体"/>
                <w:color w:val="000000"/>
                <w:szCs w:val="21"/>
              </w:rPr>
              <w:t xml:space="preserve"> </w:t>
            </w:r>
            <w:r>
              <w:rPr>
                <w:rFonts w:hint="eastAsia" w:ascii="宋体" w:hAnsi="宋体"/>
                <w:color w:val="000000"/>
                <w:szCs w:val="21"/>
              </w:rPr>
              <w:t>位</w:t>
            </w:r>
            <w:r>
              <w:rPr>
                <w:rFonts w:ascii="宋体" w:hAnsi="宋体"/>
                <w:color w:val="000000"/>
                <w:szCs w:val="21"/>
              </w:rPr>
              <w:t xml:space="preserve">  </w:t>
            </w:r>
            <w:r>
              <w:rPr>
                <w:rFonts w:hint="eastAsia" w:ascii="宋体" w:hAnsi="宋体"/>
                <w:color w:val="000000"/>
                <w:szCs w:val="21"/>
              </w:rPr>
              <w:t>盖</w:t>
            </w:r>
            <w:r>
              <w:rPr>
                <w:rFonts w:ascii="宋体" w:hAnsi="宋体"/>
                <w:color w:val="000000"/>
                <w:szCs w:val="21"/>
              </w:rPr>
              <w:t xml:space="preserve"> </w:t>
            </w:r>
            <w:r>
              <w:rPr>
                <w:rFonts w:hint="eastAsia" w:ascii="宋体" w:hAnsi="宋体"/>
                <w:color w:val="000000"/>
                <w:szCs w:val="21"/>
              </w:rPr>
              <w:t>章</w:t>
            </w:r>
            <w:r>
              <w:rPr>
                <w:rFonts w:ascii="宋体" w:hAnsi="宋体"/>
                <w:color w:val="000000"/>
                <w:szCs w:val="21"/>
              </w:rPr>
              <w:t>：</w:t>
            </w:r>
          </w:p>
        </w:tc>
        <w:tc>
          <w:tcPr>
            <w:tcW w:w="2835" w:type="dxa"/>
            <w:noWrap w:val="0"/>
            <w:vAlign w:val="center"/>
          </w:tcPr>
          <w:p>
            <w:pPr>
              <w:keepNext/>
              <w:keepLines/>
              <w:spacing w:before="260" w:after="260" w:line="416" w:lineRule="auto"/>
              <w:rPr>
                <w:rFonts w:ascii="宋体" w:hAnsi="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701" w:type="dxa"/>
            <w:noWrap w:val="0"/>
            <w:vAlign w:val="center"/>
          </w:tcPr>
          <w:p>
            <w:pPr>
              <w:ind w:right="-94"/>
              <w:rPr>
                <w:rFonts w:ascii="宋体" w:hAnsi="宋体"/>
                <w:color w:val="000000"/>
                <w:szCs w:val="21"/>
              </w:rPr>
            </w:pPr>
            <w:r>
              <w:rPr>
                <w:rFonts w:hint="eastAsia" w:ascii="宋体" w:hAnsi="宋体"/>
                <w:color w:val="000000"/>
                <w:szCs w:val="21"/>
              </w:rPr>
              <w:t>法定代表人或授权代表人签字：</w:t>
            </w:r>
          </w:p>
        </w:tc>
        <w:tc>
          <w:tcPr>
            <w:tcW w:w="2835" w:type="dxa"/>
            <w:noWrap w:val="0"/>
            <w:vAlign w:val="center"/>
          </w:tcPr>
          <w:p>
            <w:pPr>
              <w:rPr>
                <w:rFonts w:hint="eastAsia" w:ascii="宋体" w:hAnsi="宋体"/>
                <w:color w:val="000000"/>
                <w:szCs w:val="21"/>
              </w:rPr>
            </w:pPr>
          </w:p>
        </w:tc>
        <w:tc>
          <w:tcPr>
            <w:tcW w:w="1701" w:type="dxa"/>
            <w:noWrap w:val="0"/>
            <w:vAlign w:val="center"/>
          </w:tcPr>
          <w:p>
            <w:pPr>
              <w:ind w:right="-94"/>
              <w:rPr>
                <w:rFonts w:ascii="宋体" w:hAnsi="宋体"/>
                <w:color w:val="000000"/>
                <w:szCs w:val="21"/>
              </w:rPr>
            </w:pPr>
            <w:r>
              <w:rPr>
                <w:rFonts w:hint="eastAsia" w:ascii="宋体" w:hAnsi="宋体"/>
                <w:color w:val="000000"/>
                <w:szCs w:val="21"/>
              </w:rPr>
              <w:t>法定代表人或授权代表人签字：</w:t>
            </w:r>
          </w:p>
        </w:tc>
        <w:tc>
          <w:tcPr>
            <w:tcW w:w="2835" w:type="dxa"/>
            <w:noWrap w:val="0"/>
            <w:vAlign w:val="center"/>
          </w:tcPr>
          <w:p>
            <w:pPr>
              <w:rPr>
                <w:rFonts w:hint="eastAsia" w:ascii="宋体" w:hAnsi="宋体"/>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701" w:type="dxa"/>
            <w:noWrap w:val="0"/>
            <w:vAlign w:val="center"/>
          </w:tcPr>
          <w:p>
            <w:pPr>
              <w:ind w:right="-94"/>
              <w:rPr>
                <w:rFonts w:ascii="宋体" w:hAnsi="宋体"/>
                <w:color w:val="000000"/>
                <w:szCs w:val="21"/>
              </w:rPr>
            </w:pPr>
            <w:r>
              <w:rPr>
                <w:rFonts w:hint="eastAsia" w:ascii="宋体" w:hAnsi="宋体"/>
                <w:color w:val="000000"/>
                <w:szCs w:val="21"/>
              </w:rPr>
              <w:t>签 字 日 期</w:t>
            </w:r>
            <w:r>
              <w:rPr>
                <w:rFonts w:ascii="宋体" w:hAnsi="宋体"/>
                <w:color w:val="000000"/>
                <w:szCs w:val="21"/>
              </w:rPr>
              <w:t>：</w:t>
            </w:r>
          </w:p>
        </w:tc>
        <w:tc>
          <w:tcPr>
            <w:tcW w:w="2835" w:type="dxa"/>
            <w:noWrap w:val="0"/>
            <w:vAlign w:val="center"/>
          </w:tcPr>
          <w:p>
            <w:pPr>
              <w:rPr>
                <w:rFonts w:ascii="宋体" w:hAnsi="宋体"/>
                <w:color w:val="000000"/>
                <w:szCs w:val="21"/>
              </w:rPr>
            </w:pPr>
            <w:r>
              <w:rPr>
                <w:rFonts w:hint="eastAsia" w:ascii="宋体" w:hAnsi="宋体"/>
                <w:color w:val="000000"/>
                <w:szCs w:val="21"/>
              </w:rPr>
              <w:t>20</w:t>
            </w:r>
            <w:r>
              <w:rPr>
                <w:rFonts w:hint="eastAsia" w:ascii="宋体" w:hAnsi="宋体"/>
                <w:color w:val="000000"/>
                <w:szCs w:val="21"/>
                <w:lang w:val="en-US" w:eastAsia="zh-CN"/>
              </w:rPr>
              <w:t xml:space="preserve">22 </w:t>
            </w:r>
            <w:r>
              <w:rPr>
                <w:rFonts w:hint="eastAsia" w:ascii="宋体" w:hAnsi="宋体"/>
                <w:color w:val="000000"/>
                <w:szCs w:val="21"/>
              </w:rPr>
              <w:t>年</w:t>
            </w:r>
            <w:r>
              <w:rPr>
                <w:rFonts w:hint="eastAsia" w:ascii="宋体" w:hAnsi="宋体"/>
                <w:color w:val="000000"/>
                <w:szCs w:val="21"/>
                <w:lang w:val="en-US" w:eastAsia="zh-CN"/>
              </w:rPr>
              <w:t xml:space="preserve">    </w:t>
            </w:r>
            <w:r>
              <w:rPr>
                <w:rFonts w:hint="eastAsia" w:ascii="宋体" w:hAnsi="宋体"/>
                <w:color w:val="000000"/>
                <w:szCs w:val="21"/>
              </w:rPr>
              <w:t>月</w:t>
            </w:r>
            <w:r>
              <w:rPr>
                <w:rFonts w:hint="eastAsia" w:ascii="宋体" w:hAnsi="宋体"/>
                <w:color w:val="000000"/>
                <w:szCs w:val="21"/>
                <w:lang w:val="en-US" w:eastAsia="zh-CN"/>
              </w:rPr>
              <w:t xml:space="preserve">    </w:t>
            </w:r>
            <w:r>
              <w:rPr>
                <w:rFonts w:hint="eastAsia" w:ascii="宋体" w:hAnsi="宋体"/>
                <w:color w:val="000000"/>
                <w:szCs w:val="21"/>
              </w:rPr>
              <w:t>日</w:t>
            </w:r>
          </w:p>
        </w:tc>
        <w:tc>
          <w:tcPr>
            <w:tcW w:w="1701" w:type="dxa"/>
            <w:noWrap w:val="0"/>
            <w:vAlign w:val="center"/>
          </w:tcPr>
          <w:p>
            <w:pPr>
              <w:ind w:right="-94"/>
              <w:rPr>
                <w:rFonts w:ascii="宋体" w:hAnsi="宋体"/>
                <w:color w:val="000000"/>
                <w:szCs w:val="21"/>
              </w:rPr>
            </w:pPr>
            <w:r>
              <w:rPr>
                <w:rFonts w:hint="eastAsia" w:ascii="宋体" w:hAnsi="宋体"/>
                <w:color w:val="000000"/>
                <w:szCs w:val="21"/>
              </w:rPr>
              <w:t>签</w:t>
            </w:r>
            <w:r>
              <w:rPr>
                <w:rFonts w:ascii="宋体" w:hAnsi="宋体"/>
                <w:color w:val="000000"/>
                <w:szCs w:val="21"/>
              </w:rPr>
              <w:t xml:space="preserve"> </w:t>
            </w:r>
            <w:r>
              <w:rPr>
                <w:rFonts w:hint="eastAsia" w:ascii="宋体" w:hAnsi="宋体"/>
                <w:color w:val="000000"/>
                <w:szCs w:val="21"/>
              </w:rPr>
              <w:t>字</w:t>
            </w:r>
            <w:r>
              <w:rPr>
                <w:rFonts w:ascii="宋体" w:hAnsi="宋体"/>
                <w:color w:val="000000"/>
                <w:szCs w:val="21"/>
              </w:rPr>
              <w:t xml:space="preserve"> </w:t>
            </w:r>
            <w:r>
              <w:rPr>
                <w:rFonts w:hint="eastAsia" w:ascii="宋体" w:hAnsi="宋体"/>
                <w:color w:val="000000"/>
                <w:szCs w:val="21"/>
              </w:rPr>
              <w:t>日</w:t>
            </w:r>
            <w:r>
              <w:rPr>
                <w:rFonts w:ascii="宋体" w:hAnsi="宋体"/>
                <w:color w:val="000000"/>
                <w:szCs w:val="21"/>
              </w:rPr>
              <w:t xml:space="preserve"> </w:t>
            </w:r>
            <w:r>
              <w:rPr>
                <w:rFonts w:hint="eastAsia" w:ascii="宋体" w:hAnsi="宋体"/>
                <w:color w:val="000000"/>
                <w:szCs w:val="21"/>
              </w:rPr>
              <w:t>期</w:t>
            </w:r>
            <w:r>
              <w:rPr>
                <w:rFonts w:ascii="宋体" w:hAnsi="宋体"/>
                <w:color w:val="000000"/>
                <w:szCs w:val="21"/>
              </w:rPr>
              <w:t>：</w:t>
            </w:r>
          </w:p>
        </w:tc>
        <w:tc>
          <w:tcPr>
            <w:tcW w:w="2835" w:type="dxa"/>
            <w:noWrap w:val="0"/>
            <w:vAlign w:val="center"/>
          </w:tcPr>
          <w:p>
            <w:pPr>
              <w:rPr>
                <w:rFonts w:ascii="宋体" w:hAnsi="宋体"/>
                <w:color w:val="000000"/>
                <w:kern w:val="2"/>
                <w:sz w:val="21"/>
                <w:szCs w:val="21"/>
                <w:lang w:val="en-US" w:eastAsia="zh-CN" w:bidi="ar-SA"/>
              </w:rPr>
            </w:pPr>
            <w:r>
              <w:rPr>
                <w:rFonts w:hint="eastAsia" w:ascii="宋体" w:hAnsi="宋体"/>
                <w:color w:val="000000"/>
                <w:szCs w:val="21"/>
              </w:rPr>
              <w:t>2</w:t>
            </w:r>
            <w:r>
              <w:rPr>
                <w:rFonts w:hint="eastAsia" w:ascii="宋体" w:hAnsi="宋体"/>
                <w:color w:val="000000"/>
                <w:szCs w:val="21"/>
                <w:lang w:val="en-US" w:eastAsia="zh-CN"/>
              </w:rPr>
              <w:t>022</w:t>
            </w:r>
            <w:r>
              <w:rPr>
                <w:rFonts w:hint="eastAsia" w:ascii="宋体" w:hAnsi="宋体"/>
                <w:color w:val="000000"/>
                <w:szCs w:val="21"/>
              </w:rPr>
              <w:t>年</w:t>
            </w:r>
            <w:r>
              <w:rPr>
                <w:rFonts w:hint="eastAsia" w:ascii="宋体" w:hAnsi="宋体"/>
                <w:color w:val="000000"/>
                <w:szCs w:val="21"/>
                <w:lang w:val="en-US" w:eastAsia="zh-CN"/>
              </w:rPr>
              <w:t xml:space="preserve">    </w:t>
            </w:r>
            <w:r>
              <w:rPr>
                <w:rFonts w:hint="eastAsia" w:ascii="宋体" w:hAnsi="宋体"/>
                <w:color w:val="000000"/>
                <w:szCs w:val="21"/>
              </w:rPr>
              <w:t>月</w:t>
            </w:r>
            <w:r>
              <w:rPr>
                <w:rFonts w:hint="eastAsia" w:ascii="宋体" w:hAnsi="宋体"/>
                <w:color w:val="000000"/>
                <w:szCs w:val="21"/>
                <w:lang w:val="en-US" w:eastAsia="zh-CN"/>
              </w:rPr>
              <w:t xml:space="preserve">    </w:t>
            </w:r>
            <w:r>
              <w:rPr>
                <w:rFonts w:hint="eastAsia" w:ascii="宋体" w:hAnsi="宋体"/>
                <w:color w:val="000000"/>
                <w:szCs w:val="21"/>
              </w:rPr>
              <w:t>日</w:t>
            </w:r>
          </w:p>
        </w:tc>
      </w:tr>
    </w:tbl>
    <w:p>
      <w:pPr>
        <w:spacing w:line="500" w:lineRule="exact"/>
        <w:rPr>
          <w:rFonts w:hint="eastAsia"/>
          <w:sz w:val="28"/>
          <w:szCs w:val="28"/>
        </w:rPr>
      </w:pPr>
    </w:p>
    <w:p>
      <w:pPr>
        <w:pStyle w:val="2"/>
        <w:rPr>
          <w:rFonts w:hint="eastAsia"/>
        </w:rPr>
      </w:pPr>
    </w:p>
    <w:p>
      <w:pPr>
        <w:spacing w:line="480" w:lineRule="exact"/>
        <w:jc w:val="center"/>
        <w:rPr>
          <w:rFonts w:hint="eastAsia" w:ascii="宋体" w:hAnsi="宋体" w:eastAsia="宋体" w:cs="宋体"/>
          <w:sz w:val="40"/>
          <w:szCs w:val="40"/>
          <w:highlight w:val="none"/>
          <w:lang w:eastAsia="zh-CN"/>
        </w:rPr>
      </w:pPr>
      <w:r>
        <w:rPr>
          <w:rFonts w:hint="eastAsia" w:ascii="宋体" w:hAnsi="宋体" w:eastAsia="宋体" w:cs="宋体"/>
          <w:b/>
          <w:bCs/>
          <w:sz w:val="32"/>
          <w:szCs w:val="32"/>
          <w:highlight w:val="none"/>
          <w:lang w:eastAsia="zh-CN"/>
        </w:rPr>
        <w:t>保  廉  合  同</w:t>
      </w:r>
    </w:p>
    <w:p>
      <w:pPr>
        <w:spacing w:line="480" w:lineRule="exact"/>
        <w:ind w:firstLine="560" w:firstLineChars="200"/>
        <w:rPr>
          <w:rFonts w:hint="eastAsia" w:ascii="宋体" w:hAnsi="宋体" w:eastAsia="宋体" w:cs="宋体"/>
          <w:sz w:val="28"/>
          <w:szCs w:val="28"/>
          <w:highlight w:val="none"/>
          <w:lang w:eastAsia="zh-CN"/>
        </w:rPr>
      </w:pPr>
    </w:p>
    <w:p>
      <w:pPr>
        <w:spacing w:beforeLines="30" w:afterLines="30" w:line="360" w:lineRule="auto"/>
        <w:ind w:firstLine="480" w:firstLineChars="200"/>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济源霖林环保能源有限公司 </w:t>
      </w:r>
      <w:r>
        <w:rPr>
          <w:rFonts w:hint="eastAsia" w:ascii="宋体" w:hAnsi="宋体" w:eastAsia="宋体" w:cs="宋体"/>
          <w:sz w:val="24"/>
          <w:szCs w:val="24"/>
          <w:highlight w:val="none"/>
          <w:u w:val="single"/>
          <w:lang w:eastAsia="zh-CN"/>
        </w:rPr>
        <w:t xml:space="preserve"> </w:t>
      </w:r>
    </w:p>
    <w:p>
      <w:pPr>
        <w:spacing w:beforeLines="30" w:afterLines="30" w:line="360" w:lineRule="auto"/>
        <w:ind w:firstLine="480" w:firstLineChars="200"/>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p>
    <w:p>
      <w:pPr>
        <w:spacing w:beforeLines="30" w:afterLines="30"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为确保</w:t>
      </w:r>
      <w:r>
        <w:rPr>
          <w:rFonts w:hint="eastAsia" w:cs="宋体"/>
          <w:sz w:val="24"/>
          <w:szCs w:val="24"/>
          <w:highlight w:val="none"/>
          <w:lang w:val="en-US" w:eastAsia="zh-CN"/>
        </w:rPr>
        <w:t xml:space="preserve">济源霖林环保能源有限公司生活垃圾焚烧发电项目 </w:t>
      </w:r>
      <w:r>
        <w:rPr>
          <w:rFonts w:hint="eastAsia" w:cs="宋体"/>
          <w:sz w:val="24"/>
          <w:szCs w:val="24"/>
          <w:highlight w:val="none"/>
          <w:u w:val="single"/>
          <w:lang w:val="en-US" w:eastAsia="zh-CN"/>
        </w:rPr>
        <w:t>建筑消防设施维护保养项目</w:t>
      </w:r>
      <w:r>
        <w:rPr>
          <w:rFonts w:hint="eastAsia" w:ascii="宋体" w:hAnsi="宋体" w:eastAsia="宋体" w:cs="宋体"/>
          <w:sz w:val="24"/>
          <w:szCs w:val="24"/>
          <w:highlight w:val="none"/>
          <w:lang w:eastAsia="zh-CN"/>
        </w:rPr>
        <w:t>合同能够廉洁地履行，维护买卖双方合法权益，经双方协商达成一致意见，签订如下协议：</w:t>
      </w:r>
    </w:p>
    <w:p>
      <w:pPr>
        <w:spacing w:beforeLines="30" w:afterLines="30" w:line="480" w:lineRule="exact"/>
        <w:ind w:firstLine="482" w:firstLineChars="200"/>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lang w:eastAsia="zh-CN"/>
        </w:rPr>
        <w:t>第一条</w:t>
      </w:r>
      <w:r>
        <w:rPr>
          <w:rFonts w:hint="eastAsia" w:ascii="宋体" w:hAnsi="宋体" w:eastAsia="宋体" w:cs="宋体"/>
          <w:sz w:val="24"/>
          <w:szCs w:val="24"/>
          <w:highlight w:val="none"/>
          <w:lang w:eastAsia="zh-CN"/>
        </w:rPr>
        <w:t xml:space="preserve"> 双方的权利和义务</w:t>
      </w:r>
    </w:p>
    <w:p>
      <w:pPr>
        <w:numPr>
          <w:ilvl w:val="0"/>
          <w:numId w:val="5"/>
        </w:numPr>
        <w:spacing w:beforeLines="30" w:afterLines="30"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严格遵守党和国家有关法律法规及党风廉政建设有关规定。</w:t>
      </w:r>
    </w:p>
    <w:p>
      <w:pPr>
        <w:numPr>
          <w:ilvl w:val="0"/>
          <w:numId w:val="5"/>
        </w:numPr>
        <w:spacing w:beforeLines="30" w:afterLines="30"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双方本着公开、公正、诚信的原则，自觉按合同办事，不得损害国家、集体利益以及个人合法权益。</w:t>
      </w:r>
    </w:p>
    <w:p>
      <w:pPr>
        <w:numPr>
          <w:ilvl w:val="0"/>
          <w:numId w:val="5"/>
        </w:numPr>
        <w:spacing w:beforeLines="30" w:afterLines="30"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双方要建立健全廉政制度，经常开展廉政教育，加强对本单位工作人员的监督工作。</w:t>
      </w:r>
    </w:p>
    <w:p>
      <w:pPr>
        <w:numPr>
          <w:ilvl w:val="0"/>
          <w:numId w:val="5"/>
        </w:numPr>
        <w:spacing w:beforeLines="30" w:afterLines="30"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加强相互监督，对违反合同行为及时提醒并予以纠正，对违法违纪行为及时报告有关部门。</w:t>
      </w:r>
    </w:p>
    <w:p>
      <w:pPr>
        <w:spacing w:beforeLines="30" w:afterLines="30" w:line="480" w:lineRule="exac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第二条</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责任</w:t>
      </w:r>
    </w:p>
    <w:p>
      <w:pPr>
        <w:numPr>
          <w:ilvl w:val="0"/>
          <w:numId w:val="6"/>
        </w:numPr>
        <w:spacing w:beforeLines="30" w:afterLines="30"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甲方工作人员不得索要或接受乙方提供的礼金、有价证券（卡）和物品；不得在乙方单位报销应由个人支付的各种费用。</w:t>
      </w:r>
    </w:p>
    <w:p>
      <w:pPr>
        <w:numPr>
          <w:ilvl w:val="0"/>
          <w:numId w:val="6"/>
        </w:numPr>
        <w:spacing w:beforeLines="30" w:afterLines="30"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甲方工作人员不得利用职权安排亲友、子女到乙方单位工作或分包工程。</w:t>
      </w:r>
    </w:p>
    <w:p>
      <w:pPr>
        <w:numPr>
          <w:ilvl w:val="0"/>
          <w:numId w:val="6"/>
        </w:numPr>
        <w:spacing w:beforeLines="30" w:afterLines="30"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甲方工作人员不得接受乙方提供的宴请、高消费娱乐活动及国内外观光旅游活动。</w:t>
      </w:r>
    </w:p>
    <w:p>
      <w:pPr>
        <w:numPr>
          <w:ilvl w:val="0"/>
          <w:numId w:val="6"/>
        </w:numPr>
        <w:spacing w:beforeLines="30" w:afterLines="30"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甲方工作人员不得利用计量、结算、支付等职权，收受乙方回扣，谋取私利。</w:t>
      </w:r>
    </w:p>
    <w:p>
      <w:pPr>
        <w:spacing w:beforeLines="30" w:afterLines="30" w:line="480" w:lineRule="exac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第三条</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责任</w:t>
      </w:r>
    </w:p>
    <w:p>
      <w:pPr>
        <w:numPr>
          <w:ilvl w:val="0"/>
          <w:numId w:val="7"/>
        </w:numPr>
        <w:spacing w:beforeLines="30" w:afterLines="30"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乙方工作人员不得以任何理由向甲方工作人员赠送现金、礼品或有价证券（卡）。</w:t>
      </w:r>
    </w:p>
    <w:p>
      <w:pPr>
        <w:numPr>
          <w:ilvl w:val="0"/>
          <w:numId w:val="7"/>
        </w:numPr>
        <w:spacing w:beforeLines="30" w:afterLines="30"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乙方工作人员不得为甲方工作人员报销应由甲方单位或个人支付的任何费用。</w:t>
      </w:r>
    </w:p>
    <w:p>
      <w:pPr>
        <w:numPr>
          <w:ilvl w:val="0"/>
          <w:numId w:val="7"/>
        </w:numPr>
        <w:spacing w:beforeLines="30" w:afterLines="30"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乙方工作人员不得邀请和资助甲方工作人员及家属外出旅游、参观、学习。</w:t>
      </w:r>
    </w:p>
    <w:p>
      <w:pPr>
        <w:numPr>
          <w:ilvl w:val="0"/>
          <w:numId w:val="7"/>
        </w:numPr>
        <w:spacing w:beforeLines="30" w:afterLines="30"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乙方工作人员不得利用黄、赌、贿等各种手段拉拢腐蚀甲方工作人员。</w:t>
      </w:r>
    </w:p>
    <w:p>
      <w:pPr>
        <w:spacing w:beforeLines="30" w:afterLines="30" w:line="480" w:lineRule="exac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rPr>
        <w:t>第四条</w:t>
      </w:r>
      <w:r>
        <w:rPr>
          <w:rFonts w:hint="eastAsia" w:ascii="宋体" w:hAnsi="宋体" w:eastAsia="宋体" w:cs="宋体"/>
          <w:sz w:val="24"/>
          <w:szCs w:val="24"/>
          <w:highlight w:val="none"/>
        </w:rPr>
        <w:t xml:space="preserve"> 违约责任</w:t>
      </w:r>
    </w:p>
    <w:p>
      <w:pPr>
        <w:numPr>
          <w:ilvl w:val="0"/>
          <w:numId w:val="8"/>
        </w:numPr>
        <w:spacing w:beforeLines="30" w:afterLines="30"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甲方工作人员有违反本合同规定的行为，由甲方按照干部管理权限，并视情节轻重，给予责任人相应的组织处理、党纪政务处分；构成犯罪的，将责任人移交司法机关追究其刑事责任。</w:t>
      </w:r>
    </w:p>
    <w:p>
      <w:pPr>
        <w:numPr>
          <w:ilvl w:val="0"/>
          <w:numId w:val="8"/>
        </w:numPr>
        <w:spacing w:beforeLines="30" w:afterLines="30" w:line="4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乙方单位或个人有违反合同约定的行为，情节轻微的，收缴乙方交纳的部分保证金；情节较重并给甲方造成损失的，乙方自愿接受投资集团相关部门给予的处理，并依法承担责任。</w:t>
      </w:r>
    </w:p>
    <w:p>
      <w:pPr>
        <w:spacing w:beforeLines="30" w:afterLines="30" w:line="480" w:lineRule="exact"/>
        <w:ind w:firstLine="482" w:firstLineChars="200"/>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lang w:eastAsia="zh-CN"/>
        </w:rPr>
        <w:t xml:space="preserve">第五条 </w:t>
      </w:r>
      <w:r>
        <w:rPr>
          <w:rFonts w:hint="eastAsia" w:ascii="宋体" w:hAnsi="宋体" w:eastAsia="宋体" w:cs="宋体"/>
          <w:sz w:val="24"/>
          <w:szCs w:val="24"/>
          <w:highlight w:val="none"/>
          <w:lang w:eastAsia="zh-CN"/>
        </w:rPr>
        <w:t>本合同作为</w:t>
      </w:r>
      <w:r>
        <w:rPr>
          <w:rFonts w:hint="eastAsia" w:cs="宋体"/>
          <w:sz w:val="24"/>
          <w:szCs w:val="24"/>
          <w:highlight w:val="none"/>
          <w:lang w:val="en-US" w:eastAsia="zh-CN"/>
        </w:rPr>
        <w:t>济源霖林环保能源有限公司生活垃圾焚烧发电厂</w:t>
      </w:r>
      <w:r>
        <w:rPr>
          <w:rFonts w:hint="eastAsia" w:cs="宋体"/>
          <w:sz w:val="24"/>
          <w:szCs w:val="24"/>
          <w:highlight w:val="none"/>
          <w:u w:val="single"/>
          <w:lang w:val="en-US" w:eastAsia="zh-CN"/>
        </w:rPr>
        <w:t>建筑消防设施维护保养项目</w:t>
      </w:r>
      <w:r>
        <w:rPr>
          <w:rFonts w:hint="eastAsia" w:ascii="宋体" w:hAnsi="宋体" w:eastAsia="宋体" w:cs="宋体"/>
          <w:sz w:val="24"/>
          <w:szCs w:val="24"/>
          <w:highlight w:val="none"/>
          <w:lang w:eastAsia="zh-CN"/>
        </w:rPr>
        <w:t>合同的一部分，双方法人代表或授权代表签字（或盖章）并加盖单位章后即生效。</w:t>
      </w:r>
    </w:p>
    <w:p>
      <w:pPr>
        <w:spacing w:beforeLines="30" w:afterLines="30" w:line="480" w:lineRule="exact"/>
        <w:ind w:firstLine="482" w:firstLineChars="200"/>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lang w:eastAsia="zh-CN"/>
        </w:rPr>
        <w:t xml:space="preserve">第六条 </w:t>
      </w:r>
      <w:r>
        <w:rPr>
          <w:rFonts w:hint="eastAsia" w:ascii="宋体" w:hAnsi="宋体" w:eastAsia="宋体" w:cs="宋体"/>
          <w:sz w:val="24"/>
          <w:szCs w:val="24"/>
          <w:highlight w:val="none"/>
          <w:lang w:eastAsia="zh-CN"/>
        </w:rPr>
        <w:t>本合同一式</w:t>
      </w:r>
      <w:r>
        <w:rPr>
          <w:rFonts w:hint="eastAsia" w:ascii="宋体" w:hAnsi="宋体" w:eastAsia="宋体" w:cs="宋体"/>
          <w:sz w:val="24"/>
          <w:szCs w:val="24"/>
          <w:highlight w:val="none"/>
          <w:lang w:val="en-US" w:eastAsia="zh-CN"/>
        </w:rPr>
        <w:t>贰</w:t>
      </w:r>
      <w:r>
        <w:rPr>
          <w:rFonts w:hint="eastAsia" w:ascii="宋体" w:hAnsi="宋体" w:eastAsia="宋体" w:cs="宋体"/>
          <w:sz w:val="24"/>
          <w:szCs w:val="24"/>
          <w:highlight w:val="none"/>
          <w:lang w:eastAsia="zh-CN"/>
        </w:rPr>
        <w:t>份，甲方执</w:t>
      </w:r>
      <w:r>
        <w:rPr>
          <w:rFonts w:hint="eastAsia" w:ascii="宋体" w:hAnsi="宋体" w:eastAsia="宋体" w:cs="宋体"/>
          <w:sz w:val="24"/>
          <w:szCs w:val="24"/>
          <w:highlight w:val="none"/>
          <w:lang w:val="en-US" w:eastAsia="zh-CN"/>
        </w:rPr>
        <w:t>壹</w:t>
      </w:r>
      <w:r>
        <w:rPr>
          <w:rFonts w:hint="eastAsia" w:ascii="宋体" w:hAnsi="宋体" w:eastAsia="宋体" w:cs="宋体"/>
          <w:sz w:val="24"/>
          <w:szCs w:val="24"/>
          <w:highlight w:val="none"/>
          <w:lang w:eastAsia="zh-CN"/>
        </w:rPr>
        <w:t>份，乙方执</w:t>
      </w:r>
      <w:r>
        <w:rPr>
          <w:rFonts w:hint="eastAsia" w:ascii="宋体" w:hAnsi="宋体" w:eastAsia="宋体" w:cs="宋体"/>
          <w:sz w:val="24"/>
          <w:szCs w:val="24"/>
          <w:highlight w:val="none"/>
          <w:lang w:val="en-US" w:eastAsia="zh-CN"/>
        </w:rPr>
        <w:t>壹</w:t>
      </w:r>
      <w:r>
        <w:rPr>
          <w:rFonts w:hint="eastAsia" w:ascii="宋体" w:hAnsi="宋体" w:eastAsia="宋体" w:cs="宋体"/>
          <w:sz w:val="24"/>
          <w:szCs w:val="24"/>
          <w:highlight w:val="none"/>
          <w:lang w:eastAsia="zh-CN"/>
        </w:rPr>
        <w:t>份。</w:t>
      </w:r>
    </w:p>
    <w:p>
      <w:pPr>
        <w:spacing w:beforeLines="30" w:afterLines="30" w:line="480" w:lineRule="exact"/>
        <w:ind w:firstLine="480" w:firstLineChars="200"/>
        <w:rPr>
          <w:rFonts w:hint="eastAsia" w:ascii="宋体" w:hAnsi="宋体" w:eastAsia="宋体" w:cs="宋体"/>
          <w:sz w:val="24"/>
          <w:szCs w:val="24"/>
          <w:highlight w:val="none"/>
          <w:lang w:eastAsia="zh-CN"/>
        </w:rPr>
      </w:pPr>
    </w:p>
    <w:p>
      <w:pPr>
        <w:pStyle w:val="11"/>
        <w:ind w:firstLine="31680"/>
        <w:rPr>
          <w:rFonts w:hint="eastAsia" w:ascii="宋体" w:hAnsi="宋体" w:eastAsia="宋体" w:cs="宋体"/>
          <w:highlight w:val="none"/>
          <w:lang w:eastAsia="zh-CN"/>
        </w:rPr>
      </w:pPr>
    </w:p>
    <w:p>
      <w:pPr>
        <w:spacing w:beforeLines="30" w:afterLines="30"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甲方（盖章）: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 xml:space="preserve">乙方（盖章）: </w:t>
      </w:r>
    </w:p>
    <w:p>
      <w:pPr>
        <w:spacing w:beforeLines="30" w:afterLines="30" w:line="360" w:lineRule="auto"/>
        <w:ind w:firstLine="480" w:firstLineChars="200"/>
        <w:rPr>
          <w:rFonts w:hint="eastAsia" w:ascii="宋体" w:hAnsi="宋体" w:eastAsia="宋体" w:cs="宋体"/>
          <w:sz w:val="24"/>
          <w:szCs w:val="24"/>
          <w:highlight w:val="none"/>
          <w:lang w:eastAsia="zh-CN"/>
        </w:rPr>
      </w:pPr>
    </w:p>
    <w:p>
      <w:pPr>
        <w:spacing w:beforeLines="30" w:afterLines="30"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 xml:space="preserve">代表（签字或盖章）: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代表（签字或盖章）:</w:t>
      </w:r>
    </w:p>
    <w:p>
      <w:pPr>
        <w:spacing w:beforeLines="30" w:afterLines="30" w:line="360" w:lineRule="auto"/>
        <w:ind w:firstLine="480" w:firstLineChars="200"/>
        <w:rPr>
          <w:rFonts w:hint="eastAsia" w:ascii="宋体" w:hAnsi="宋体" w:eastAsia="宋体" w:cs="宋体"/>
          <w:sz w:val="24"/>
          <w:szCs w:val="24"/>
          <w:highlight w:val="none"/>
          <w:lang w:eastAsia="zh-CN"/>
        </w:rPr>
      </w:pPr>
    </w:p>
    <w:p>
      <w:pPr>
        <w:pStyle w:val="11"/>
        <w:ind w:firstLine="31680"/>
        <w:rPr>
          <w:rFonts w:hint="eastAsia" w:ascii="宋体" w:hAnsi="宋体" w:eastAsia="宋体" w:cs="宋体"/>
          <w:highlight w:val="none"/>
          <w:lang w:eastAsia="zh-CN"/>
        </w:rPr>
      </w:pPr>
    </w:p>
    <w:p>
      <w:pPr>
        <w:pStyle w:val="2"/>
        <w:ind w:left="0" w:leftChars="0" w:firstLine="0" w:firstLineChars="0"/>
        <w:rPr>
          <w:rFonts w:hint="eastAsia" w:ascii="华文仿宋" w:hAnsi="华文仿宋" w:eastAsia="华文仿宋"/>
          <w:sz w:val="28"/>
          <w:szCs w:val="28"/>
          <w:u w:val="single"/>
        </w:rPr>
      </w:pPr>
      <w:r>
        <w:rPr>
          <w:rFonts w:hint="eastAsia" w:ascii="宋体" w:hAnsi="宋体" w:eastAsia="宋体" w:cs="宋体"/>
          <w:sz w:val="24"/>
          <w:szCs w:val="24"/>
          <w:highlight w:val="none"/>
          <w:lang w:val="en-US" w:eastAsia="zh-CN"/>
        </w:rPr>
        <w:t xml:space="preserve">                                              </w:t>
      </w:r>
      <w:r>
        <w:rPr>
          <w:rFonts w:hint="eastAsia" w:eastAsia="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 xml:space="preserve">年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 xml:space="preserve">月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 xml:space="preserve"> 日</w:t>
      </w:r>
    </w:p>
    <w:p>
      <w:pPr>
        <w:spacing w:line="360" w:lineRule="auto"/>
        <w:rPr>
          <w:rFonts w:ascii="宋体" w:hAnsi="宋体"/>
          <w:snapToGrid w:val="0"/>
          <w:kern w:val="0"/>
          <w:sz w:val="24"/>
          <w:szCs w:val="24"/>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b/>
          <w:bCs/>
          <w:sz w:val="32"/>
          <w:szCs w:val="32"/>
        </w:rPr>
      </w:pPr>
    </w:p>
    <w:p>
      <w:pPr>
        <w:numPr>
          <w:ilvl w:val="0"/>
          <w:numId w:val="0"/>
        </w:numPr>
        <w:spacing w:line="360" w:lineRule="auto"/>
        <w:jc w:val="both"/>
        <w:rPr>
          <w:rFonts w:hint="default" w:ascii="仿宋" w:hAnsi="仿宋" w:eastAsia="仿宋" w:cs="仿宋"/>
          <w:sz w:val="28"/>
          <w:szCs w:val="28"/>
          <w:lang w:val="en-US" w:eastAsia="zh-CN"/>
        </w:rPr>
      </w:pPr>
    </w:p>
    <w:sectPr>
      <w:footerReference r:id="rId12" w:type="default"/>
      <w:pgSz w:w="11906" w:h="16838"/>
      <w:pgMar w:top="1440" w:right="1803" w:bottom="1440" w:left="1803" w:header="850" w:footer="992" w:gutter="0"/>
      <w:pgBorders>
        <w:top w:val="none" w:sz="0" w:space="0"/>
        <w:left w:val="none" w:sz="0" w:space="0"/>
        <w:bottom w:val="none" w:sz="0" w:space="0"/>
        <w:right w:val="none" w:sz="0" w:space="0"/>
      </w:pgBorders>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6"/>
      </w:rPr>
    </w:pPr>
    <w:r>
      <w:fldChar w:fldCharType="begin"/>
    </w:r>
    <w:r>
      <w:rPr>
        <w:rStyle w:val="16"/>
      </w:rPr>
      <w:instrText xml:space="preserve">PAGE  </w:instrText>
    </w:r>
    <w:r>
      <w:fldChar w:fldCharType="end"/>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Tahoma" w:hAnsi="Tahoma" w:eastAsia="微软雅黑" w:cs="Times New Roman"/>
        <w:sz w:val="18"/>
        <w:szCs w:val="18"/>
        <w:lang w:val="en-US" w:eastAsia="zh-CN" w:bidi="ar-SA"/>
      </w:rPr>
      <w:pict>
        <v:shape id="文本框 9" o:spid="_x0000_s4098"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微软雅黑"/>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56936"/>
    <w:multiLevelType w:val="singleLevel"/>
    <w:tmpl w:val="96056936"/>
    <w:lvl w:ilvl="0" w:tentative="0">
      <w:start w:val="1"/>
      <w:numFmt w:val="decimal"/>
      <w:suff w:val="nothing"/>
      <w:lvlText w:val="%1．"/>
      <w:lvlJc w:val="left"/>
      <w:pPr>
        <w:ind w:left="0" w:firstLine="400"/>
      </w:pPr>
      <w:rPr>
        <w:rFonts w:hint="default"/>
      </w:rPr>
    </w:lvl>
  </w:abstractNum>
  <w:abstractNum w:abstractNumId="1">
    <w:nsid w:val="ADD41606"/>
    <w:multiLevelType w:val="singleLevel"/>
    <w:tmpl w:val="ADD41606"/>
    <w:lvl w:ilvl="0" w:tentative="0">
      <w:start w:val="1"/>
      <w:numFmt w:val="decimal"/>
      <w:suff w:val="nothing"/>
      <w:lvlText w:val="%1、"/>
      <w:lvlJc w:val="left"/>
    </w:lvl>
  </w:abstractNum>
  <w:abstractNum w:abstractNumId="2">
    <w:nsid w:val="C35F7D77"/>
    <w:multiLevelType w:val="singleLevel"/>
    <w:tmpl w:val="C35F7D77"/>
    <w:lvl w:ilvl="0" w:tentative="0">
      <w:start w:val="1"/>
      <w:numFmt w:val="decimal"/>
      <w:suff w:val="nothing"/>
      <w:lvlText w:val="%1．"/>
      <w:lvlJc w:val="left"/>
      <w:pPr>
        <w:ind w:left="0" w:firstLine="400"/>
      </w:pPr>
      <w:rPr>
        <w:rFonts w:hint="default"/>
      </w:rPr>
    </w:lvl>
  </w:abstractNum>
  <w:abstractNum w:abstractNumId="3">
    <w:nsid w:val="C4B77558"/>
    <w:multiLevelType w:val="singleLevel"/>
    <w:tmpl w:val="C4B77558"/>
    <w:lvl w:ilvl="0" w:tentative="0">
      <w:start w:val="1"/>
      <w:numFmt w:val="decimal"/>
      <w:suff w:val="nothing"/>
      <w:lvlText w:val="%1、"/>
      <w:lvlJc w:val="left"/>
    </w:lvl>
  </w:abstractNum>
  <w:abstractNum w:abstractNumId="4">
    <w:nsid w:val="D7A064DF"/>
    <w:multiLevelType w:val="singleLevel"/>
    <w:tmpl w:val="D7A064DF"/>
    <w:lvl w:ilvl="0" w:tentative="0">
      <w:start w:val="1"/>
      <w:numFmt w:val="decimal"/>
      <w:suff w:val="nothing"/>
      <w:lvlText w:val="%1、"/>
      <w:lvlJc w:val="left"/>
    </w:lvl>
  </w:abstractNum>
  <w:abstractNum w:abstractNumId="5">
    <w:nsid w:val="EE458777"/>
    <w:multiLevelType w:val="singleLevel"/>
    <w:tmpl w:val="EE458777"/>
    <w:lvl w:ilvl="0" w:tentative="0">
      <w:start w:val="1"/>
      <w:numFmt w:val="decimal"/>
      <w:suff w:val="nothing"/>
      <w:lvlText w:val="%1．"/>
      <w:lvlJc w:val="left"/>
      <w:pPr>
        <w:ind w:left="0" w:firstLine="400"/>
      </w:pPr>
      <w:rPr>
        <w:rFonts w:hint="default"/>
      </w:rPr>
    </w:lvl>
  </w:abstractNum>
  <w:abstractNum w:abstractNumId="6">
    <w:nsid w:val="3320AB59"/>
    <w:multiLevelType w:val="singleLevel"/>
    <w:tmpl w:val="3320AB59"/>
    <w:lvl w:ilvl="0" w:tentative="0">
      <w:start w:val="2"/>
      <w:numFmt w:val="chineseCounting"/>
      <w:suff w:val="space"/>
      <w:lvlText w:val="第%1章"/>
      <w:lvlJc w:val="left"/>
      <w:rPr>
        <w:rFonts w:hint="eastAsia"/>
      </w:rPr>
    </w:lvl>
  </w:abstractNum>
  <w:abstractNum w:abstractNumId="7">
    <w:nsid w:val="344FC3F5"/>
    <w:multiLevelType w:val="singleLevel"/>
    <w:tmpl w:val="344FC3F5"/>
    <w:lvl w:ilvl="0" w:tentative="0">
      <w:start w:val="1"/>
      <w:numFmt w:val="decimal"/>
      <w:suff w:val="nothing"/>
      <w:lvlText w:val="%1．"/>
      <w:lvlJc w:val="left"/>
      <w:pPr>
        <w:ind w:left="0" w:firstLine="400"/>
      </w:pPr>
      <w:rPr>
        <w:rFonts w:hint="default"/>
      </w:rPr>
    </w:lvl>
  </w:abstractNum>
  <w:num w:numId="1">
    <w:abstractNumId w:val="6"/>
  </w:num>
  <w:num w:numId="2">
    <w:abstractNumId w:val="4"/>
  </w:num>
  <w:num w:numId="3">
    <w:abstractNumId w:val="1"/>
  </w:num>
  <w:num w:numId="4">
    <w:abstractNumId w:val="3"/>
  </w:num>
  <w:num w:numId="5">
    <w:abstractNumId w:val="0"/>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220"/>
  <w:drawingGridVerticalSpacing w:val="159"/>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spaceForUL/>
    <w:doNotLeaveBackslashAlone/>
    <w:ulTrailSpace/>
    <w:doNotExpandShiftReturn/>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2E2YTFkMDdiNmQzMzM5Y2IwOWJlMzZkMjU3MjJjODMifQ=="/>
  </w:docVars>
  <w:rsids>
    <w:rsidRoot w:val="00172A27"/>
    <w:rsid w:val="00007DD0"/>
    <w:rsid w:val="000423AA"/>
    <w:rsid w:val="000E07D6"/>
    <w:rsid w:val="00101489"/>
    <w:rsid w:val="00102DBA"/>
    <w:rsid w:val="00115A61"/>
    <w:rsid w:val="00172A27"/>
    <w:rsid w:val="001B4BA4"/>
    <w:rsid w:val="001B72CF"/>
    <w:rsid w:val="002128CB"/>
    <w:rsid w:val="00216A3F"/>
    <w:rsid w:val="00303E3A"/>
    <w:rsid w:val="00323B43"/>
    <w:rsid w:val="0036024D"/>
    <w:rsid w:val="003945E8"/>
    <w:rsid w:val="003D37D8"/>
    <w:rsid w:val="00426133"/>
    <w:rsid w:val="004358AB"/>
    <w:rsid w:val="004762CD"/>
    <w:rsid w:val="004A04DB"/>
    <w:rsid w:val="004A3A14"/>
    <w:rsid w:val="004B48EE"/>
    <w:rsid w:val="004D7F3D"/>
    <w:rsid w:val="00502E7E"/>
    <w:rsid w:val="005655FE"/>
    <w:rsid w:val="00571D51"/>
    <w:rsid w:val="00626D3B"/>
    <w:rsid w:val="006C6F47"/>
    <w:rsid w:val="00750555"/>
    <w:rsid w:val="00765857"/>
    <w:rsid w:val="00772891"/>
    <w:rsid w:val="00782304"/>
    <w:rsid w:val="007D1956"/>
    <w:rsid w:val="00865EFE"/>
    <w:rsid w:val="008931AC"/>
    <w:rsid w:val="008A5EF8"/>
    <w:rsid w:val="008B7726"/>
    <w:rsid w:val="00925A1A"/>
    <w:rsid w:val="00956655"/>
    <w:rsid w:val="00992497"/>
    <w:rsid w:val="009C428D"/>
    <w:rsid w:val="009F5969"/>
    <w:rsid w:val="00A111A0"/>
    <w:rsid w:val="00A42DEA"/>
    <w:rsid w:val="00AA2833"/>
    <w:rsid w:val="00AF149F"/>
    <w:rsid w:val="00B07264"/>
    <w:rsid w:val="00B205E8"/>
    <w:rsid w:val="00B251DA"/>
    <w:rsid w:val="00B25A18"/>
    <w:rsid w:val="00B346EE"/>
    <w:rsid w:val="00B63A55"/>
    <w:rsid w:val="00B724AD"/>
    <w:rsid w:val="00BC394A"/>
    <w:rsid w:val="00C17888"/>
    <w:rsid w:val="00C365B7"/>
    <w:rsid w:val="00C401F6"/>
    <w:rsid w:val="00C944B4"/>
    <w:rsid w:val="00CA1428"/>
    <w:rsid w:val="00D31D50"/>
    <w:rsid w:val="00D43481"/>
    <w:rsid w:val="00D64BE4"/>
    <w:rsid w:val="00DB79AF"/>
    <w:rsid w:val="00DF5079"/>
    <w:rsid w:val="00E412AE"/>
    <w:rsid w:val="00EF2A5E"/>
    <w:rsid w:val="00F91F88"/>
    <w:rsid w:val="00FD4C41"/>
    <w:rsid w:val="016248C3"/>
    <w:rsid w:val="01656EB2"/>
    <w:rsid w:val="01BD205E"/>
    <w:rsid w:val="01FF6486"/>
    <w:rsid w:val="02915769"/>
    <w:rsid w:val="029856E5"/>
    <w:rsid w:val="02DE0B8F"/>
    <w:rsid w:val="03637152"/>
    <w:rsid w:val="04A23497"/>
    <w:rsid w:val="04C5187D"/>
    <w:rsid w:val="055B2810"/>
    <w:rsid w:val="05954C40"/>
    <w:rsid w:val="05BE6C3F"/>
    <w:rsid w:val="060D776A"/>
    <w:rsid w:val="06765966"/>
    <w:rsid w:val="068F3271"/>
    <w:rsid w:val="0747196A"/>
    <w:rsid w:val="088E4E81"/>
    <w:rsid w:val="08A0102E"/>
    <w:rsid w:val="08D37A53"/>
    <w:rsid w:val="09007677"/>
    <w:rsid w:val="09392C76"/>
    <w:rsid w:val="0BE11268"/>
    <w:rsid w:val="0BED717A"/>
    <w:rsid w:val="0C731A24"/>
    <w:rsid w:val="0CBC6B85"/>
    <w:rsid w:val="0D614D8B"/>
    <w:rsid w:val="0E237EF2"/>
    <w:rsid w:val="0EB23C58"/>
    <w:rsid w:val="0EDA6D4A"/>
    <w:rsid w:val="10D5318D"/>
    <w:rsid w:val="10FB72C9"/>
    <w:rsid w:val="11546D4A"/>
    <w:rsid w:val="11AF5690"/>
    <w:rsid w:val="120E1BE8"/>
    <w:rsid w:val="12F2635D"/>
    <w:rsid w:val="147B16A4"/>
    <w:rsid w:val="14D2727A"/>
    <w:rsid w:val="14E157AB"/>
    <w:rsid w:val="16ED779A"/>
    <w:rsid w:val="1838098B"/>
    <w:rsid w:val="186652F5"/>
    <w:rsid w:val="1A6701E1"/>
    <w:rsid w:val="1AD030A8"/>
    <w:rsid w:val="1B1E22CD"/>
    <w:rsid w:val="1B2D4CDE"/>
    <w:rsid w:val="1B800FF1"/>
    <w:rsid w:val="1B8279BC"/>
    <w:rsid w:val="1BF732D7"/>
    <w:rsid w:val="1C05523D"/>
    <w:rsid w:val="1C9E38AE"/>
    <w:rsid w:val="1D0F2934"/>
    <w:rsid w:val="1D191227"/>
    <w:rsid w:val="1D1F69CC"/>
    <w:rsid w:val="1D476822"/>
    <w:rsid w:val="1D4B2488"/>
    <w:rsid w:val="1FB60B9F"/>
    <w:rsid w:val="1FE67CB2"/>
    <w:rsid w:val="1FF0604D"/>
    <w:rsid w:val="1FFE01B2"/>
    <w:rsid w:val="20E70A90"/>
    <w:rsid w:val="213F3C54"/>
    <w:rsid w:val="21466461"/>
    <w:rsid w:val="21E2625B"/>
    <w:rsid w:val="21FD5C19"/>
    <w:rsid w:val="22A33FD1"/>
    <w:rsid w:val="22F5021E"/>
    <w:rsid w:val="23174245"/>
    <w:rsid w:val="23543A55"/>
    <w:rsid w:val="24971D2E"/>
    <w:rsid w:val="25B420E4"/>
    <w:rsid w:val="262C27CA"/>
    <w:rsid w:val="26A33215"/>
    <w:rsid w:val="287C3E86"/>
    <w:rsid w:val="28B27F8B"/>
    <w:rsid w:val="28BA2F5B"/>
    <w:rsid w:val="28D72158"/>
    <w:rsid w:val="29063030"/>
    <w:rsid w:val="297934E9"/>
    <w:rsid w:val="2B8A29C6"/>
    <w:rsid w:val="2C7B7BDE"/>
    <w:rsid w:val="2C7E5E7F"/>
    <w:rsid w:val="2C98301B"/>
    <w:rsid w:val="2CAD52F8"/>
    <w:rsid w:val="2F6D744A"/>
    <w:rsid w:val="2F986DA7"/>
    <w:rsid w:val="30715C77"/>
    <w:rsid w:val="3148394C"/>
    <w:rsid w:val="32597BE4"/>
    <w:rsid w:val="32A32474"/>
    <w:rsid w:val="33AF31D6"/>
    <w:rsid w:val="33BA3400"/>
    <w:rsid w:val="34466DF6"/>
    <w:rsid w:val="34A35FDE"/>
    <w:rsid w:val="35051DEC"/>
    <w:rsid w:val="38FA5D9E"/>
    <w:rsid w:val="39543D87"/>
    <w:rsid w:val="3B2B7014"/>
    <w:rsid w:val="3B5B5AB1"/>
    <w:rsid w:val="3C784A69"/>
    <w:rsid w:val="3E51674E"/>
    <w:rsid w:val="3E5F6CFB"/>
    <w:rsid w:val="3E667DDA"/>
    <w:rsid w:val="3ED6771A"/>
    <w:rsid w:val="3F340A65"/>
    <w:rsid w:val="3F571CC0"/>
    <w:rsid w:val="3FE30D21"/>
    <w:rsid w:val="3FE82301"/>
    <w:rsid w:val="400269BD"/>
    <w:rsid w:val="402D7BD1"/>
    <w:rsid w:val="42280461"/>
    <w:rsid w:val="42761A36"/>
    <w:rsid w:val="42AC6046"/>
    <w:rsid w:val="42C83A98"/>
    <w:rsid w:val="431521BF"/>
    <w:rsid w:val="4319326D"/>
    <w:rsid w:val="43FE60C1"/>
    <w:rsid w:val="44477A68"/>
    <w:rsid w:val="44C30B14"/>
    <w:rsid w:val="450958DD"/>
    <w:rsid w:val="457E7F98"/>
    <w:rsid w:val="46335E58"/>
    <w:rsid w:val="46A166C2"/>
    <w:rsid w:val="46C5150D"/>
    <w:rsid w:val="46D433F6"/>
    <w:rsid w:val="47111B19"/>
    <w:rsid w:val="476654E0"/>
    <w:rsid w:val="489434AF"/>
    <w:rsid w:val="491818EC"/>
    <w:rsid w:val="49512B89"/>
    <w:rsid w:val="49605EA0"/>
    <w:rsid w:val="497C76A8"/>
    <w:rsid w:val="4A346706"/>
    <w:rsid w:val="4AF853A1"/>
    <w:rsid w:val="4B6A40F2"/>
    <w:rsid w:val="4C1633E9"/>
    <w:rsid w:val="4CB66645"/>
    <w:rsid w:val="4E181766"/>
    <w:rsid w:val="4E9C01DB"/>
    <w:rsid w:val="4EDE59A2"/>
    <w:rsid w:val="4F914604"/>
    <w:rsid w:val="4FFB7272"/>
    <w:rsid w:val="5036366F"/>
    <w:rsid w:val="50C903C3"/>
    <w:rsid w:val="50EF5F33"/>
    <w:rsid w:val="50FF3FED"/>
    <w:rsid w:val="51B57C83"/>
    <w:rsid w:val="51DD14DE"/>
    <w:rsid w:val="51F94C2A"/>
    <w:rsid w:val="53144524"/>
    <w:rsid w:val="535212E1"/>
    <w:rsid w:val="53604F0D"/>
    <w:rsid w:val="53A51C8F"/>
    <w:rsid w:val="53AB79CB"/>
    <w:rsid w:val="53B95954"/>
    <w:rsid w:val="54003925"/>
    <w:rsid w:val="54364708"/>
    <w:rsid w:val="54AB00B6"/>
    <w:rsid w:val="54B76E45"/>
    <w:rsid w:val="56710D0E"/>
    <w:rsid w:val="56E622DD"/>
    <w:rsid w:val="57091D48"/>
    <w:rsid w:val="5771451E"/>
    <w:rsid w:val="57BC0B27"/>
    <w:rsid w:val="58515874"/>
    <w:rsid w:val="589105C0"/>
    <w:rsid w:val="59C81191"/>
    <w:rsid w:val="5A0F6B79"/>
    <w:rsid w:val="5C353ACC"/>
    <w:rsid w:val="5C3A7CA6"/>
    <w:rsid w:val="5C5814F8"/>
    <w:rsid w:val="5C9D2270"/>
    <w:rsid w:val="5CA45F7E"/>
    <w:rsid w:val="5D2054C9"/>
    <w:rsid w:val="5D2A3318"/>
    <w:rsid w:val="5D5903C7"/>
    <w:rsid w:val="5D66303C"/>
    <w:rsid w:val="5D892557"/>
    <w:rsid w:val="5D983424"/>
    <w:rsid w:val="5DDE692E"/>
    <w:rsid w:val="5E2971BD"/>
    <w:rsid w:val="5E8C3932"/>
    <w:rsid w:val="5EA0021B"/>
    <w:rsid w:val="5F253EE3"/>
    <w:rsid w:val="5FA54740"/>
    <w:rsid w:val="5FB84B0A"/>
    <w:rsid w:val="5FCD39AD"/>
    <w:rsid w:val="5FD90A14"/>
    <w:rsid w:val="5FF3095E"/>
    <w:rsid w:val="60AE2DD7"/>
    <w:rsid w:val="60F96757"/>
    <w:rsid w:val="61920438"/>
    <w:rsid w:val="63152050"/>
    <w:rsid w:val="636F17D2"/>
    <w:rsid w:val="63926F72"/>
    <w:rsid w:val="643B29F5"/>
    <w:rsid w:val="64755447"/>
    <w:rsid w:val="651E3112"/>
    <w:rsid w:val="65C50AA7"/>
    <w:rsid w:val="65FD13C6"/>
    <w:rsid w:val="667B15E9"/>
    <w:rsid w:val="66B76926"/>
    <w:rsid w:val="67D71C37"/>
    <w:rsid w:val="682C2F15"/>
    <w:rsid w:val="6B5B45CA"/>
    <w:rsid w:val="6BCA0B60"/>
    <w:rsid w:val="6C0B306E"/>
    <w:rsid w:val="6C537292"/>
    <w:rsid w:val="6D9505EE"/>
    <w:rsid w:val="6E8B21A1"/>
    <w:rsid w:val="6E98414D"/>
    <w:rsid w:val="6F7A592E"/>
    <w:rsid w:val="6F8A3EFA"/>
    <w:rsid w:val="70DE0040"/>
    <w:rsid w:val="715B7ED3"/>
    <w:rsid w:val="72881D84"/>
    <w:rsid w:val="72AD0245"/>
    <w:rsid w:val="7317527E"/>
    <w:rsid w:val="73215420"/>
    <w:rsid w:val="737564DE"/>
    <w:rsid w:val="741156F1"/>
    <w:rsid w:val="742D15E1"/>
    <w:rsid w:val="77190693"/>
    <w:rsid w:val="77B24EA3"/>
    <w:rsid w:val="77BB63DB"/>
    <w:rsid w:val="78A85863"/>
    <w:rsid w:val="78FB3AFE"/>
    <w:rsid w:val="79333141"/>
    <w:rsid w:val="796A6F9B"/>
    <w:rsid w:val="79C30911"/>
    <w:rsid w:val="7A42715D"/>
    <w:rsid w:val="7A9229E7"/>
    <w:rsid w:val="7E7E7918"/>
    <w:rsid w:val="7EA71B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3">
    <w:name w:val="heading 1"/>
    <w:basedOn w:val="1"/>
    <w:next w:val="1"/>
    <w:qFormat/>
    <w:uiPriority w:val="9"/>
    <w:pPr>
      <w:keepNext/>
      <w:keepLines/>
      <w:widowControl w:val="0"/>
      <w:spacing w:before="340" w:after="330" w:line="579" w:lineRule="auto"/>
      <w:ind w:firstLine="880" w:firstLineChars="200"/>
      <w:jc w:val="both"/>
      <w:outlineLvl w:val="0"/>
    </w:pPr>
    <w:rPr>
      <w:rFonts w:eastAsia="仿宋"/>
      <w:b/>
      <w:bCs/>
      <w:kern w:val="44"/>
      <w:sz w:val="30"/>
      <w:szCs w:val="44"/>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99"/>
    <w:pPr>
      <w:widowControl w:val="0"/>
      <w:ind w:left="-2" w:firstLine="540"/>
    </w:pPr>
    <w:rPr>
      <w:rFonts w:ascii="宋体" w:hAnsi="宋体" w:eastAsia="宋体" w:cs="Times New Roman"/>
      <w:kern w:val="2"/>
      <w:sz w:val="21"/>
      <w:szCs w:val="24"/>
      <w:lang w:val="en-US" w:eastAsia="zh-CN" w:bidi="ar-SA"/>
    </w:rPr>
  </w:style>
  <w:style w:type="paragraph" w:styleId="4">
    <w:name w:val="Body Text"/>
    <w:basedOn w:val="1"/>
    <w:next w:val="1"/>
    <w:qFormat/>
    <w:uiPriority w:val="0"/>
    <w:pPr>
      <w:tabs>
        <w:tab w:val="left" w:pos="720"/>
      </w:tabs>
      <w:adjustRightInd w:val="0"/>
      <w:spacing w:line="360" w:lineRule="auto"/>
      <w:textAlignment w:val="baseline"/>
    </w:pPr>
    <w:rPr>
      <w:rFonts w:ascii="宋体"/>
      <w:kern w:val="0"/>
      <w:sz w:val="28"/>
      <w:szCs w:val="20"/>
    </w:rPr>
  </w:style>
  <w:style w:type="paragraph" w:styleId="5">
    <w:name w:val="Date"/>
    <w:basedOn w:val="1"/>
    <w:next w:val="1"/>
    <w:link w:val="18"/>
    <w:unhideWhenUsed/>
    <w:qFormat/>
    <w:uiPriority w:val="99"/>
    <w:pPr>
      <w:ind w:left="100" w:leftChars="2500"/>
    </w:pPr>
  </w:style>
  <w:style w:type="paragraph" w:styleId="6">
    <w:name w:val="footer"/>
    <w:basedOn w:val="1"/>
    <w:link w:val="19"/>
    <w:unhideWhenUsed/>
    <w:qFormat/>
    <w:uiPriority w:val="99"/>
    <w:pPr>
      <w:tabs>
        <w:tab w:val="center" w:pos="4153"/>
        <w:tab w:val="right" w:pos="8306"/>
      </w:tabs>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8">
    <w:name w:val="toc 1"/>
    <w:basedOn w:val="1"/>
    <w:next w:val="1"/>
    <w:unhideWhenUsed/>
    <w:qFormat/>
    <w:uiPriority w:val="39"/>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Title"/>
    <w:basedOn w:val="1"/>
    <w:qFormat/>
    <w:uiPriority w:val="10"/>
    <w:pPr>
      <w:jc w:val="center"/>
      <w:outlineLvl w:val="0"/>
    </w:pPr>
    <w:rPr>
      <w:rFonts w:ascii="Arial" w:hAnsi="Arial"/>
      <w:b/>
      <w:sz w:val="32"/>
    </w:rPr>
  </w:style>
  <w:style w:type="paragraph" w:styleId="11">
    <w:name w:val="Body Text First Indent"/>
    <w:basedOn w:val="4"/>
    <w:next w:val="12"/>
    <w:qFormat/>
    <w:uiPriority w:val="0"/>
    <w:pPr>
      <w:spacing w:after="120" w:line="312" w:lineRule="atLeast"/>
      <w:ind w:firstLine="420"/>
    </w:pPr>
    <w:rPr>
      <w:rFonts w:ascii="Times New Roman"/>
      <w:sz w:val="21"/>
    </w:rPr>
  </w:style>
  <w:style w:type="paragraph" w:styleId="12">
    <w:name w:val="Body Text First Indent 2"/>
    <w:basedOn w:val="2"/>
    <w:qFormat/>
    <w:uiPriority w:val="0"/>
    <w:pPr>
      <w:spacing w:after="120" w:line="312" w:lineRule="atLeast"/>
      <w:ind w:left="420" w:firstLine="210"/>
      <w:jc w:val="both"/>
    </w:pPr>
    <w:rPr>
      <w:rFonts w:ascii="Times New Roman"/>
      <w:kern w:val="0"/>
      <w:sz w:val="21"/>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unhideWhenUsed/>
    <w:qFormat/>
    <w:uiPriority w:val="0"/>
  </w:style>
  <w:style w:type="paragraph" w:customStyle="1" w:styleId="17">
    <w:name w:val="列出段落1"/>
    <w:basedOn w:val="1"/>
    <w:qFormat/>
    <w:uiPriority w:val="34"/>
    <w:pPr>
      <w:ind w:firstLine="420" w:firstLineChars="200"/>
    </w:pPr>
  </w:style>
  <w:style w:type="character" w:customStyle="1" w:styleId="18">
    <w:name w:val="日期 字符"/>
    <w:basedOn w:val="15"/>
    <w:link w:val="5"/>
    <w:semiHidden/>
    <w:qFormat/>
    <w:uiPriority w:val="99"/>
    <w:rPr>
      <w:rFonts w:ascii="Tahoma" w:hAnsi="Tahoma"/>
    </w:rPr>
  </w:style>
  <w:style w:type="character" w:customStyle="1" w:styleId="19">
    <w:name w:val="页脚 字符"/>
    <w:basedOn w:val="15"/>
    <w:link w:val="6"/>
    <w:semiHidden/>
    <w:qFormat/>
    <w:uiPriority w:val="99"/>
    <w:rPr>
      <w:rFonts w:ascii="Tahoma" w:hAnsi="Tahoma"/>
      <w:sz w:val="18"/>
      <w:szCs w:val="18"/>
    </w:rPr>
  </w:style>
  <w:style w:type="character" w:customStyle="1" w:styleId="20">
    <w:name w:val="页眉 字符"/>
    <w:basedOn w:val="15"/>
    <w:link w:val="7"/>
    <w:semiHidden/>
    <w:qFormat/>
    <w:uiPriority w:val="99"/>
    <w:rPr>
      <w:rFonts w:ascii="Tahoma" w:hAnsi="Tahoma"/>
      <w:sz w:val="18"/>
      <w:szCs w:val="18"/>
    </w:rPr>
  </w:style>
  <w:style w:type="character" w:customStyle="1" w:styleId="21">
    <w:name w:val="font121"/>
    <w:basedOn w:val="15"/>
    <w:qFormat/>
    <w:uiPriority w:val="0"/>
    <w:rPr>
      <w:rFonts w:hint="default" w:ascii="Arial" w:hAnsi="Arial" w:cs="Arial"/>
      <w:color w:val="000000"/>
      <w:sz w:val="20"/>
      <w:szCs w:val="20"/>
      <w:u w:val="none"/>
    </w:rPr>
  </w:style>
  <w:style w:type="character" w:customStyle="1" w:styleId="22">
    <w:name w:val="font71"/>
    <w:basedOn w:val="15"/>
    <w:qFormat/>
    <w:uiPriority w:val="0"/>
    <w:rPr>
      <w:rFonts w:hint="eastAsia" w:ascii="宋体" w:hAnsi="宋体" w:eastAsia="宋体" w:cs="宋体"/>
      <w:color w:val="000000"/>
      <w:sz w:val="20"/>
      <w:szCs w:val="20"/>
      <w:u w:val="none"/>
    </w:rPr>
  </w:style>
  <w:style w:type="character" w:customStyle="1" w:styleId="23">
    <w:name w:val="font11"/>
    <w:basedOn w:val="15"/>
    <w:qFormat/>
    <w:uiPriority w:val="0"/>
    <w:rPr>
      <w:rFonts w:ascii="Calibri" w:hAnsi="Calibri" w:cs="Calibri"/>
      <w:color w:val="000000"/>
      <w:sz w:val="21"/>
      <w:szCs w:val="21"/>
      <w:u w:val="none"/>
    </w:rPr>
  </w:style>
  <w:style w:type="character" w:customStyle="1" w:styleId="24">
    <w:name w:val="font31"/>
    <w:basedOn w:val="15"/>
    <w:qFormat/>
    <w:uiPriority w:val="0"/>
    <w:rPr>
      <w:rFonts w:hint="eastAsia" w:ascii="宋体" w:hAnsi="宋体" w:eastAsia="宋体" w:cs="宋体"/>
      <w:color w:val="000000"/>
      <w:sz w:val="21"/>
      <w:szCs w:val="21"/>
      <w:u w:val="none"/>
    </w:rPr>
  </w:style>
  <w:style w:type="paragraph" w:customStyle="1" w:styleId="25">
    <w:name w:val="样式1"/>
    <w:basedOn w:val="1"/>
    <w:qFormat/>
    <w:uiPriority w:val="0"/>
    <w:pPr>
      <w:adjustRightInd w:val="0"/>
      <w:spacing w:line="420" w:lineRule="auto"/>
      <w:jc w:val="center"/>
      <w:textAlignment w:val="baseline"/>
    </w:pPr>
    <w:rPr>
      <w:rFonts w:ascii="宋体" w:hAnsi="Times New Roman" w:eastAsia="宋体" w:cs="Times New Roman"/>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7778</Words>
  <Characters>7961</Characters>
  <Lines>96</Lines>
  <Paragraphs>27</Paragraphs>
  <TotalTime>16</TotalTime>
  <ScaleCrop>false</ScaleCrop>
  <LinksUpToDate>false</LinksUpToDate>
  <CharactersWithSpaces>9174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2021-10-21T02:35:00Z</dcterms:created>
  <dc:creator>Administrator</dc:creator>
  <cp:lastModifiedBy>拥抱</cp:lastModifiedBy>
  <cp:lastPrinted>2020-09-01T07:15:00Z</cp:lastPrinted>
  <dcterms:modified xsi:type="dcterms:W3CDTF">2022-07-08T03:30:54Z</dcterms:modified>
  <dc:title>城发环保能源（济源）有限公司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1E892663280546D8B161B97365D809BA</vt:lpwstr>
  </property>
</Properties>
</file>