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5D" w:rsidRDefault="008F1BA8">
      <w:pPr>
        <w:jc w:val="center"/>
        <w:rPr>
          <w:rFonts w:asciiTheme="minorEastAsia" w:hAnsiTheme="minorEastAsia"/>
          <w:b/>
          <w:color w:val="111F2C"/>
          <w:sz w:val="32"/>
          <w:szCs w:val="32"/>
          <w:shd w:val="clear" w:color="auto" w:fill="FFFFFF"/>
        </w:rPr>
      </w:pPr>
      <w:r>
        <w:rPr>
          <w:rFonts w:asciiTheme="minorEastAsia" w:hAnsiTheme="minorEastAsia" w:hint="eastAsia"/>
          <w:b/>
          <w:color w:val="111F2C"/>
          <w:sz w:val="32"/>
          <w:szCs w:val="32"/>
          <w:shd w:val="clear" w:color="auto" w:fill="FFFFFF"/>
        </w:rPr>
        <w:t xml:space="preserve"> 2022年度绿色</w:t>
      </w:r>
      <w:r w:rsidR="00247582">
        <w:rPr>
          <w:rFonts w:asciiTheme="minorEastAsia" w:hAnsiTheme="minorEastAsia" w:hint="eastAsia"/>
          <w:b/>
          <w:color w:val="111F2C"/>
          <w:sz w:val="32"/>
          <w:szCs w:val="32"/>
          <w:shd w:val="clear" w:color="auto" w:fill="FFFFFF"/>
        </w:rPr>
        <w:t>供应链</w:t>
      </w:r>
      <w:r>
        <w:rPr>
          <w:rFonts w:asciiTheme="minorEastAsia" w:hAnsiTheme="minorEastAsia" w:hint="eastAsia"/>
          <w:b/>
          <w:color w:val="111F2C"/>
          <w:sz w:val="32"/>
          <w:szCs w:val="32"/>
          <w:shd w:val="clear" w:color="auto" w:fill="FFFFFF"/>
        </w:rPr>
        <w:t>创建与申报服务要求</w:t>
      </w:r>
    </w:p>
    <w:p w:rsidR="0098455D" w:rsidRDefault="008F1BA8">
      <w:pPr>
        <w:pStyle w:val="1"/>
        <w:spacing w:line="480" w:lineRule="auto"/>
        <w:ind w:firstLineChars="200" w:firstLine="562"/>
        <w:rPr>
          <w:rFonts w:asciiTheme="minorEastAsia" w:eastAsiaTheme="minorEastAsia" w:hAnsiTheme="minorEastAsia"/>
          <w:sz w:val="28"/>
          <w:szCs w:val="28"/>
        </w:rPr>
      </w:pPr>
      <w:r>
        <w:rPr>
          <w:rFonts w:asciiTheme="minorEastAsia" w:hAnsiTheme="minorEastAsia" w:hint="eastAsia"/>
          <w:b/>
          <w:color w:val="111F2C"/>
          <w:sz w:val="28"/>
          <w:szCs w:val="28"/>
          <w:shd w:val="clear" w:color="auto" w:fill="FFFFFF"/>
        </w:rPr>
        <w:t>一、服务内容</w:t>
      </w:r>
      <w:r>
        <w:rPr>
          <w:rFonts w:asciiTheme="minorEastAsia" w:hAnsiTheme="minorEastAsia" w:hint="eastAsia"/>
          <w:color w:val="111F2C"/>
          <w:sz w:val="28"/>
          <w:szCs w:val="28"/>
        </w:rPr>
        <w:br/>
      </w:r>
      <w:r>
        <w:rPr>
          <w:rFonts w:asciiTheme="minorEastAsia" w:hAnsiTheme="minorEastAsia" w:hint="eastAsia"/>
          <w:color w:val="111F2C"/>
          <w:sz w:val="28"/>
          <w:szCs w:val="28"/>
          <w:shd w:val="clear" w:color="auto" w:fill="FFFFFF"/>
        </w:rPr>
        <w:t xml:space="preserve">  </w:t>
      </w:r>
      <w:r>
        <w:rPr>
          <w:rFonts w:asciiTheme="minorEastAsia" w:eastAsiaTheme="minorEastAsia" w:hAnsiTheme="minorEastAsia" w:hint="eastAsia"/>
          <w:color w:val="111F2C"/>
          <w:sz w:val="28"/>
          <w:szCs w:val="28"/>
          <w:shd w:val="clear" w:color="auto" w:fill="FFFFFF"/>
        </w:rPr>
        <w:t xml:space="preserve">  </w:t>
      </w:r>
      <w:r>
        <w:rPr>
          <w:rFonts w:asciiTheme="minorEastAsia" w:eastAsiaTheme="minorEastAsia" w:hAnsiTheme="minorEastAsia" w:hint="eastAsia"/>
          <w:sz w:val="28"/>
          <w:szCs w:val="28"/>
        </w:rPr>
        <w:t>成交单位负责根据国家工信部绿色</w:t>
      </w:r>
      <w:r w:rsidR="00247582">
        <w:rPr>
          <w:rFonts w:asciiTheme="minorEastAsia" w:eastAsiaTheme="minorEastAsia" w:hAnsiTheme="minorEastAsia" w:hint="eastAsia"/>
          <w:sz w:val="28"/>
          <w:szCs w:val="28"/>
        </w:rPr>
        <w:t>供应链</w:t>
      </w:r>
      <w:r>
        <w:rPr>
          <w:rFonts w:asciiTheme="minorEastAsia" w:eastAsiaTheme="minorEastAsia" w:hAnsiTheme="minorEastAsia" w:hint="eastAsia"/>
          <w:sz w:val="28"/>
          <w:szCs w:val="28"/>
        </w:rPr>
        <w:t>最新评价要求，结合采购单位基本情况，提供如下服务内容：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
        <w:gridCol w:w="2018"/>
        <w:gridCol w:w="5861"/>
      </w:tblGrid>
      <w:tr w:rsidR="00247582" w:rsidRPr="00196E73" w:rsidTr="003505EF">
        <w:trPr>
          <w:trHeight w:val="469"/>
          <w:jc w:val="center"/>
        </w:trPr>
        <w:tc>
          <w:tcPr>
            <w:tcW w:w="377" w:type="pct"/>
            <w:vAlign w:val="center"/>
          </w:tcPr>
          <w:p w:rsidR="00247582" w:rsidRPr="00247582" w:rsidRDefault="00247582" w:rsidP="003505EF">
            <w:pPr>
              <w:pStyle w:val="1"/>
              <w:jc w:val="center"/>
              <w:rPr>
                <w:rFonts w:asciiTheme="minorEastAsia" w:eastAsiaTheme="minorEastAsia" w:hAnsiTheme="minorEastAsia"/>
                <w:b/>
                <w:kern w:val="0"/>
              </w:rPr>
            </w:pPr>
            <w:r w:rsidRPr="00247582">
              <w:rPr>
                <w:rFonts w:asciiTheme="minorEastAsia" w:eastAsiaTheme="minorEastAsia" w:hAnsiTheme="minorEastAsia"/>
                <w:b/>
              </w:rPr>
              <w:t>编号</w:t>
            </w:r>
          </w:p>
        </w:tc>
        <w:tc>
          <w:tcPr>
            <w:tcW w:w="1184" w:type="pct"/>
            <w:vAlign w:val="center"/>
          </w:tcPr>
          <w:p w:rsidR="00247582" w:rsidRPr="00247582" w:rsidRDefault="00247582" w:rsidP="003505EF">
            <w:pPr>
              <w:pStyle w:val="1"/>
              <w:jc w:val="center"/>
              <w:rPr>
                <w:rFonts w:asciiTheme="minorEastAsia" w:eastAsiaTheme="minorEastAsia" w:hAnsiTheme="minorEastAsia"/>
                <w:b/>
              </w:rPr>
            </w:pPr>
            <w:r w:rsidRPr="00247582">
              <w:rPr>
                <w:rFonts w:asciiTheme="minorEastAsia" w:eastAsiaTheme="minorEastAsia" w:hAnsiTheme="minorEastAsia"/>
                <w:b/>
              </w:rPr>
              <w:t>服务事项</w:t>
            </w:r>
          </w:p>
        </w:tc>
        <w:tc>
          <w:tcPr>
            <w:tcW w:w="3439" w:type="pct"/>
            <w:vAlign w:val="center"/>
          </w:tcPr>
          <w:p w:rsidR="00247582" w:rsidRPr="00247582" w:rsidRDefault="00247582" w:rsidP="003505EF">
            <w:pPr>
              <w:pStyle w:val="1"/>
              <w:jc w:val="center"/>
              <w:rPr>
                <w:rFonts w:asciiTheme="minorEastAsia" w:eastAsiaTheme="minorEastAsia" w:hAnsiTheme="minorEastAsia"/>
                <w:b/>
                <w:kern w:val="0"/>
              </w:rPr>
            </w:pPr>
            <w:r w:rsidRPr="00247582">
              <w:rPr>
                <w:rFonts w:asciiTheme="minorEastAsia" w:eastAsiaTheme="minorEastAsia" w:hAnsiTheme="minorEastAsia"/>
                <w:b/>
              </w:rPr>
              <w:t>具体内容</w:t>
            </w:r>
          </w:p>
        </w:tc>
      </w:tr>
      <w:tr w:rsidR="00247582" w:rsidRPr="00DA169E" w:rsidTr="003505EF">
        <w:trPr>
          <w:jc w:val="center"/>
        </w:trPr>
        <w:tc>
          <w:tcPr>
            <w:tcW w:w="377" w:type="pct"/>
            <w:vAlign w:val="center"/>
          </w:tcPr>
          <w:p w:rsidR="00247582" w:rsidRPr="00247582" w:rsidRDefault="00247582" w:rsidP="003505EF">
            <w:pPr>
              <w:pStyle w:val="1"/>
              <w:jc w:val="center"/>
              <w:rPr>
                <w:rFonts w:asciiTheme="minorEastAsia" w:eastAsiaTheme="minorEastAsia" w:hAnsiTheme="minorEastAsia"/>
                <w:b/>
              </w:rPr>
            </w:pPr>
            <w:r w:rsidRPr="00247582">
              <w:rPr>
                <w:rFonts w:asciiTheme="minorEastAsia" w:eastAsiaTheme="minorEastAsia" w:hAnsiTheme="minorEastAsia"/>
                <w:b/>
              </w:rPr>
              <w:t>1</w:t>
            </w:r>
          </w:p>
        </w:tc>
        <w:tc>
          <w:tcPr>
            <w:tcW w:w="1184" w:type="pct"/>
            <w:vAlign w:val="center"/>
          </w:tcPr>
          <w:p w:rsidR="00247582" w:rsidRPr="00247582" w:rsidRDefault="00247582" w:rsidP="003505EF">
            <w:pPr>
              <w:pStyle w:val="1"/>
              <w:jc w:val="center"/>
              <w:rPr>
                <w:rFonts w:asciiTheme="minorEastAsia" w:eastAsiaTheme="minorEastAsia" w:hAnsiTheme="minorEastAsia" w:cs="宋体"/>
                <w:kern w:val="0"/>
                <w:sz w:val="20"/>
                <w:szCs w:val="20"/>
              </w:rPr>
            </w:pPr>
            <w:r w:rsidRPr="00247582">
              <w:rPr>
                <w:rFonts w:asciiTheme="minorEastAsia" w:eastAsiaTheme="minorEastAsia" w:hAnsiTheme="minorEastAsia" w:hint="eastAsia"/>
                <w:b/>
              </w:rPr>
              <w:t>绿色供应链自评报告</w:t>
            </w:r>
          </w:p>
        </w:tc>
        <w:tc>
          <w:tcPr>
            <w:tcW w:w="3439" w:type="pct"/>
            <w:vAlign w:val="center"/>
          </w:tcPr>
          <w:p w:rsidR="00247582" w:rsidRPr="00247582" w:rsidRDefault="00247582" w:rsidP="00247582">
            <w:pPr>
              <w:spacing w:line="276" w:lineRule="auto"/>
              <w:rPr>
                <w:rFonts w:asciiTheme="minorEastAsia" w:hAnsiTheme="minorEastAsia"/>
                <w:kern w:val="0"/>
              </w:rPr>
            </w:pPr>
            <w:r w:rsidRPr="00247582">
              <w:rPr>
                <w:rFonts w:asciiTheme="minorEastAsia" w:hAnsiTheme="minorEastAsia" w:hint="eastAsia"/>
                <w:kern w:val="0"/>
              </w:rPr>
              <w:t>成交单位按照绿色供应链自评价评分表的相关标准，完成绿色供应链自评价报告的编制工作，并根据采购单位提供的材料和数据，准备绿色供应链评价所需的其他材料和文件，进行国家绿色供应链的相关申报工作。</w:t>
            </w:r>
          </w:p>
        </w:tc>
      </w:tr>
      <w:tr w:rsidR="00247582" w:rsidRPr="00DA169E" w:rsidTr="003505EF">
        <w:trPr>
          <w:jc w:val="center"/>
        </w:trPr>
        <w:tc>
          <w:tcPr>
            <w:tcW w:w="377" w:type="pct"/>
            <w:vAlign w:val="center"/>
          </w:tcPr>
          <w:p w:rsidR="00247582" w:rsidRPr="00247582" w:rsidRDefault="00247582" w:rsidP="003505EF">
            <w:pPr>
              <w:pStyle w:val="1"/>
              <w:jc w:val="center"/>
              <w:rPr>
                <w:rFonts w:asciiTheme="minorEastAsia" w:eastAsiaTheme="minorEastAsia" w:hAnsiTheme="minorEastAsia"/>
                <w:b/>
              </w:rPr>
            </w:pPr>
            <w:r w:rsidRPr="00247582">
              <w:rPr>
                <w:rFonts w:asciiTheme="minorEastAsia" w:eastAsiaTheme="minorEastAsia" w:hAnsiTheme="minorEastAsia"/>
                <w:b/>
              </w:rPr>
              <w:t>2</w:t>
            </w:r>
          </w:p>
        </w:tc>
        <w:tc>
          <w:tcPr>
            <w:tcW w:w="1184" w:type="pct"/>
            <w:vAlign w:val="center"/>
          </w:tcPr>
          <w:p w:rsidR="00247582" w:rsidRPr="00247582" w:rsidRDefault="00247582" w:rsidP="003505EF">
            <w:pPr>
              <w:pStyle w:val="1"/>
              <w:jc w:val="center"/>
              <w:rPr>
                <w:rFonts w:asciiTheme="minorEastAsia" w:eastAsiaTheme="minorEastAsia" w:hAnsiTheme="minorEastAsia"/>
                <w:b/>
              </w:rPr>
            </w:pPr>
            <w:r w:rsidRPr="00247582">
              <w:rPr>
                <w:rFonts w:asciiTheme="minorEastAsia" w:eastAsiaTheme="minorEastAsia" w:hAnsiTheme="minorEastAsia" w:hint="eastAsia"/>
                <w:b/>
              </w:rPr>
              <w:t>绿色供应链第三方评价报告</w:t>
            </w:r>
          </w:p>
        </w:tc>
        <w:tc>
          <w:tcPr>
            <w:tcW w:w="3439" w:type="pct"/>
            <w:vAlign w:val="center"/>
          </w:tcPr>
          <w:p w:rsidR="00247582" w:rsidRPr="00247582" w:rsidRDefault="00247582" w:rsidP="00247582">
            <w:pPr>
              <w:spacing w:line="276" w:lineRule="auto"/>
              <w:rPr>
                <w:rFonts w:asciiTheme="minorEastAsia" w:hAnsiTheme="minorEastAsia"/>
                <w:kern w:val="0"/>
              </w:rPr>
            </w:pPr>
            <w:r w:rsidRPr="00247582">
              <w:rPr>
                <w:rFonts w:asciiTheme="minorEastAsia" w:hAnsiTheme="minorEastAsia" w:hint="eastAsia"/>
                <w:kern w:val="0"/>
              </w:rPr>
              <w:t>成交单位协助并配合采购单位绿色供应链第三方评价单位完成绿色供应链第三方评价工作及第三方评价报告。</w:t>
            </w:r>
          </w:p>
        </w:tc>
      </w:tr>
      <w:tr w:rsidR="00247582" w:rsidRPr="00DA169E" w:rsidTr="003505EF">
        <w:trPr>
          <w:jc w:val="center"/>
        </w:trPr>
        <w:tc>
          <w:tcPr>
            <w:tcW w:w="377" w:type="pct"/>
            <w:vAlign w:val="center"/>
          </w:tcPr>
          <w:p w:rsidR="00247582" w:rsidRPr="00247582" w:rsidRDefault="00247582" w:rsidP="003505EF">
            <w:pPr>
              <w:pStyle w:val="1"/>
              <w:jc w:val="center"/>
              <w:rPr>
                <w:rFonts w:asciiTheme="minorEastAsia" w:eastAsiaTheme="minorEastAsia" w:hAnsiTheme="minorEastAsia"/>
                <w:b/>
              </w:rPr>
            </w:pPr>
            <w:r w:rsidRPr="00247582">
              <w:rPr>
                <w:rFonts w:asciiTheme="minorEastAsia" w:eastAsiaTheme="minorEastAsia" w:hAnsiTheme="minorEastAsia"/>
                <w:b/>
              </w:rPr>
              <w:t>3</w:t>
            </w:r>
          </w:p>
        </w:tc>
        <w:tc>
          <w:tcPr>
            <w:tcW w:w="1184" w:type="pct"/>
            <w:vAlign w:val="center"/>
          </w:tcPr>
          <w:p w:rsidR="00247582" w:rsidRPr="00247582" w:rsidRDefault="00247582" w:rsidP="003505EF">
            <w:pPr>
              <w:pStyle w:val="1"/>
              <w:jc w:val="center"/>
              <w:rPr>
                <w:rFonts w:asciiTheme="minorEastAsia" w:eastAsiaTheme="minorEastAsia" w:hAnsiTheme="minorEastAsia"/>
                <w:b/>
              </w:rPr>
            </w:pPr>
            <w:r w:rsidRPr="00247582">
              <w:rPr>
                <w:rFonts w:asciiTheme="minorEastAsia" w:eastAsiaTheme="minorEastAsia" w:hAnsiTheme="minorEastAsia" w:hint="eastAsia"/>
                <w:b/>
              </w:rPr>
              <w:t>绿色供应链发展战略及目标</w:t>
            </w:r>
          </w:p>
        </w:tc>
        <w:tc>
          <w:tcPr>
            <w:tcW w:w="3439" w:type="pct"/>
            <w:vMerge w:val="restart"/>
            <w:vAlign w:val="center"/>
          </w:tcPr>
          <w:p w:rsidR="00247582" w:rsidRPr="00247582" w:rsidRDefault="00247582" w:rsidP="003505EF">
            <w:pPr>
              <w:spacing w:line="276" w:lineRule="auto"/>
              <w:rPr>
                <w:rFonts w:asciiTheme="minorEastAsia" w:hAnsiTheme="minorEastAsia"/>
                <w:kern w:val="0"/>
              </w:rPr>
            </w:pPr>
            <w:r w:rsidRPr="00247582">
              <w:rPr>
                <w:rFonts w:asciiTheme="minorEastAsia" w:hAnsiTheme="minorEastAsia" w:hint="eastAsia"/>
                <w:kern w:val="0"/>
              </w:rPr>
              <w:t>根据绿色供应链评价要求编制绿色供应链发展战略及目标、绿色供应链管理目标和实施方案。制定明确的绿色供应链管理中长期发展规划、年度目标、指标和实施方案等文件。</w:t>
            </w:r>
          </w:p>
        </w:tc>
      </w:tr>
      <w:tr w:rsidR="00247582" w:rsidRPr="00DA169E" w:rsidTr="003505EF">
        <w:trPr>
          <w:jc w:val="center"/>
        </w:trPr>
        <w:tc>
          <w:tcPr>
            <w:tcW w:w="377" w:type="pct"/>
            <w:vAlign w:val="center"/>
          </w:tcPr>
          <w:p w:rsidR="00247582" w:rsidRPr="00247582" w:rsidRDefault="00247582" w:rsidP="003505EF">
            <w:pPr>
              <w:pStyle w:val="1"/>
              <w:jc w:val="center"/>
              <w:rPr>
                <w:rFonts w:asciiTheme="minorEastAsia" w:eastAsiaTheme="minorEastAsia" w:hAnsiTheme="minorEastAsia"/>
                <w:b/>
              </w:rPr>
            </w:pPr>
            <w:r w:rsidRPr="00247582">
              <w:rPr>
                <w:rFonts w:asciiTheme="minorEastAsia" w:eastAsiaTheme="minorEastAsia" w:hAnsiTheme="minorEastAsia"/>
                <w:b/>
              </w:rPr>
              <w:t>4</w:t>
            </w:r>
          </w:p>
        </w:tc>
        <w:tc>
          <w:tcPr>
            <w:tcW w:w="1184" w:type="pct"/>
            <w:vAlign w:val="center"/>
          </w:tcPr>
          <w:p w:rsidR="00247582" w:rsidRPr="00247582" w:rsidRDefault="00247582" w:rsidP="003505EF">
            <w:pPr>
              <w:pStyle w:val="1"/>
              <w:jc w:val="center"/>
              <w:rPr>
                <w:rFonts w:asciiTheme="minorEastAsia" w:eastAsiaTheme="minorEastAsia" w:hAnsiTheme="minorEastAsia"/>
                <w:b/>
              </w:rPr>
            </w:pPr>
            <w:r w:rsidRPr="00247582">
              <w:rPr>
                <w:rFonts w:asciiTheme="minorEastAsia" w:eastAsiaTheme="minorEastAsia" w:hAnsiTheme="minorEastAsia" w:hint="eastAsia"/>
                <w:b/>
              </w:rPr>
              <w:t>绿色供应链管理目标和实施方案</w:t>
            </w:r>
          </w:p>
        </w:tc>
        <w:tc>
          <w:tcPr>
            <w:tcW w:w="3439" w:type="pct"/>
            <w:vMerge/>
            <w:vAlign w:val="center"/>
          </w:tcPr>
          <w:p w:rsidR="00247582" w:rsidRPr="00247582" w:rsidRDefault="00247582" w:rsidP="003505EF">
            <w:pPr>
              <w:spacing w:line="276" w:lineRule="auto"/>
              <w:rPr>
                <w:rFonts w:asciiTheme="minorEastAsia" w:hAnsiTheme="minorEastAsia"/>
                <w:kern w:val="0"/>
              </w:rPr>
            </w:pPr>
          </w:p>
        </w:tc>
      </w:tr>
      <w:tr w:rsidR="00247582" w:rsidRPr="00DA169E" w:rsidTr="003505EF">
        <w:trPr>
          <w:jc w:val="center"/>
        </w:trPr>
        <w:tc>
          <w:tcPr>
            <w:tcW w:w="377" w:type="pct"/>
            <w:vAlign w:val="center"/>
          </w:tcPr>
          <w:p w:rsidR="00247582" w:rsidRPr="00247582" w:rsidRDefault="00247582" w:rsidP="003505EF">
            <w:pPr>
              <w:pStyle w:val="1"/>
              <w:jc w:val="center"/>
              <w:rPr>
                <w:rFonts w:asciiTheme="minorEastAsia" w:eastAsiaTheme="minorEastAsia" w:hAnsiTheme="minorEastAsia"/>
                <w:b/>
              </w:rPr>
            </w:pPr>
            <w:r w:rsidRPr="00247582">
              <w:rPr>
                <w:rFonts w:asciiTheme="minorEastAsia" w:eastAsiaTheme="minorEastAsia" w:hAnsiTheme="minorEastAsia"/>
                <w:b/>
              </w:rPr>
              <w:t>5</w:t>
            </w:r>
          </w:p>
        </w:tc>
        <w:tc>
          <w:tcPr>
            <w:tcW w:w="1184" w:type="pct"/>
            <w:vAlign w:val="center"/>
          </w:tcPr>
          <w:p w:rsidR="00247582" w:rsidRPr="00247582" w:rsidRDefault="00247582" w:rsidP="003505EF">
            <w:pPr>
              <w:pStyle w:val="1"/>
              <w:jc w:val="center"/>
              <w:rPr>
                <w:rFonts w:asciiTheme="minorEastAsia" w:eastAsiaTheme="minorEastAsia" w:hAnsiTheme="minorEastAsia"/>
                <w:b/>
              </w:rPr>
            </w:pPr>
            <w:r w:rsidRPr="00247582">
              <w:rPr>
                <w:rFonts w:asciiTheme="minorEastAsia" w:eastAsiaTheme="minorEastAsia" w:hAnsiTheme="minorEastAsia" w:hint="eastAsia"/>
                <w:b/>
              </w:rPr>
              <w:t>温室气体排放报告</w:t>
            </w:r>
          </w:p>
        </w:tc>
        <w:tc>
          <w:tcPr>
            <w:tcW w:w="3439" w:type="pct"/>
            <w:vAlign w:val="center"/>
          </w:tcPr>
          <w:p w:rsidR="00247582" w:rsidRPr="00247582" w:rsidRDefault="00247582" w:rsidP="003505EF">
            <w:pPr>
              <w:spacing w:line="276" w:lineRule="auto"/>
              <w:rPr>
                <w:rFonts w:asciiTheme="minorEastAsia" w:hAnsiTheme="minorEastAsia"/>
                <w:kern w:val="0"/>
              </w:rPr>
            </w:pPr>
            <w:r w:rsidRPr="00247582">
              <w:rPr>
                <w:rFonts w:asciiTheme="minorEastAsia" w:hAnsiTheme="minorEastAsia" w:hint="eastAsia"/>
                <w:kern w:val="0"/>
              </w:rPr>
              <w:t>（1）碳排放：成交单位按照相关标准或规范对申报要求提供规定年限内厂界范围内的温室气体排放进行计算，并利用计算结果协助采购单位对其温室气体的排放进行改善；</w:t>
            </w:r>
          </w:p>
          <w:p w:rsidR="00247582" w:rsidRPr="00247582" w:rsidRDefault="00247582" w:rsidP="00247582">
            <w:pPr>
              <w:spacing w:line="276" w:lineRule="auto"/>
              <w:rPr>
                <w:rFonts w:asciiTheme="minorEastAsia" w:hAnsiTheme="minorEastAsia"/>
                <w:kern w:val="0"/>
              </w:rPr>
            </w:pPr>
            <w:r w:rsidRPr="00247582">
              <w:rPr>
                <w:rFonts w:asciiTheme="minorEastAsia" w:hAnsiTheme="minorEastAsia" w:hint="eastAsia"/>
                <w:kern w:val="0"/>
              </w:rPr>
              <w:t>（2）碳核查：成交单位完成申报要求提供规定年限内第三方核查报告，并根据核查结果协助采购单位对其温室气体的排放进行改善。</w:t>
            </w:r>
          </w:p>
        </w:tc>
      </w:tr>
      <w:tr w:rsidR="00247582" w:rsidRPr="00DA169E" w:rsidTr="003505EF">
        <w:trPr>
          <w:jc w:val="center"/>
        </w:trPr>
        <w:tc>
          <w:tcPr>
            <w:tcW w:w="377" w:type="pct"/>
            <w:vAlign w:val="center"/>
          </w:tcPr>
          <w:p w:rsidR="00247582" w:rsidRPr="00247582" w:rsidRDefault="00247582" w:rsidP="003505EF">
            <w:pPr>
              <w:pStyle w:val="1"/>
              <w:jc w:val="center"/>
              <w:rPr>
                <w:rFonts w:asciiTheme="minorEastAsia" w:eastAsiaTheme="minorEastAsia" w:hAnsiTheme="minorEastAsia"/>
                <w:b/>
              </w:rPr>
            </w:pPr>
            <w:r w:rsidRPr="00247582">
              <w:rPr>
                <w:rFonts w:asciiTheme="minorEastAsia" w:eastAsiaTheme="minorEastAsia" w:hAnsiTheme="minorEastAsia"/>
                <w:b/>
              </w:rPr>
              <w:t>6</w:t>
            </w:r>
          </w:p>
        </w:tc>
        <w:tc>
          <w:tcPr>
            <w:tcW w:w="1184" w:type="pct"/>
            <w:vAlign w:val="center"/>
          </w:tcPr>
          <w:p w:rsidR="00247582" w:rsidRPr="00247582" w:rsidRDefault="00247582" w:rsidP="003505EF">
            <w:pPr>
              <w:pStyle w:val="1"/>
              <w:jc w:val="center"/>
              <w:rPr>
                <w:rFonts w:asciiTheme="minorEastAsia" w:eastAsiaTheme="minorEastAsia" w:hAnsiTheme="minorEastAsia"/>
                <w:b/>
              </w:rPr>
            </w:pPr>
            <w:r w:rsidRPr="00247582">
              <w:rPr>
                <w:rFonts w:asciiTheme="minorEastAsia" w:eastAsiaTheme="minorEastAsia" w:hAnsiTheme="minorEastAsia" w:hint="eastAsia"/>
                <w:b/>
              </w:rPr>
              <w:t>其他绿色供应链评价要求中所需要的文件编制工作</w:t>
            </w:r>
          </w:p>
        </w:tc>
        <w:tc>
          <w:tcPr>
            <w:tcW w:w="3439" w:type="pct"/>
            <w:vAlign w:val="center"/>
          </w:tcPr>
          <w:p w:rsidR="00247582" w:rsidRPr="00247582" w:rsidRDefault="00247582" w:rsidP="003505EF">
            <w:pPr>
              <w:spacing w:line="276" w:lineRule="auto"/>
              <w:rPr>
                <w:rFonts w:asciiTheme="minorEastAsia" w:hAnsiTheme="minorEastAsia"/>
                <w:kern w:val="0"/>
              </w:rPr>
            </w:pPr>
            <w:r w:rsidRPr="00247582">
              <w:rPr>
                <w:rFonts w:asciiTheme="minorEastAsia" w:hAnsiTheme="minorEastAsia" w:hint="eastAsia"/>
                <w:kern w:val="0"/>
              </w:rPr>
              <w:t>按照绿色供应链自评价评分表要求的相关内容，补充编制评价所需的其他文件。</w:t>
            </w:r>
          </w:p>
        </w:tc>
      </w:tr>
      <w:tr w:rsidR="00247582" w:rsidRPr="00380291" w:rsidTr="003505EF">
        <w:trPr>
          <w:jc w:val="center"/>
        </w:trPr>
        <w:tc>
          <w:tcPr>
            <w:tcW w:w="377" w:type="pct"/>
            <w:vAlign w:val="center"/>
          </w:tcPr>
          <w:p w:rsidR="00247582" w:rsidRPr="00247582" w:rsidRDefault="00247582" w:rsidP="003505EF">
            <w:pPr>
              <w:pStyle w:val="1"/>
              <w:jc w:val="center"/>
              <w:rPr>
                <w:rFonts w:asciiTheme="minorEastAsia" w:eastAsiaTheme="minorEastAsia" w:hAnsiTheme="minorEastAsia"/>
                <w:b/>
              </w:rPr>
            </w:pPr>
            <w:r w:rsidRPr="00247582">
              <w:rPr>
                <w:rFonts w:asciiTheme="minorEastAsia" w:eastAsiaTheme="minorEastAsia" w:hAnsiTheme="minorEastAsia"/>
                <w:b/>
              </w:rPr>
              <w:t>7</w:t>
            </w:r>
          </w:p>
        </w:tc>
        <w:tc>
          <w:tcPr>
            <w:tcW w:w="1184" w:type="pct"/>
            <w:vAlign w:val="center"/>
          </w:tcPr>
          <w:p w:rsidR="00247582" w:rsidRPr="00247582" w:rsidRDefault="00247582" w:rsidP="003505EF">
            <w:pPr>
              <w:pStyle w:val="1"/>
              <w:jc w:val="center"/>
              <w:rPr>
                <w:rFonts w:asciiTheme="minorEastAsia" w:eastAsiaTheme="minorEastAsia" w:hAnsiTheme="minorEastAsia"/>
                <w:b/>
              </w:rPr>
            </w:pPr>
            <w:r w:rsidRPr="00247582">
              <w:rPr>
                <w:rFonts w:asciiTheme="minorEastAsia" w:eastAsiaTheme="minorEastAsia" w:hAnsiTheme="minorEastAsia"/>
                <w:b/>
              </w:rPr>
              <w:t>资金申报工作</w:t>
            </w:r>
          </w:p>
        </w:tc>
        <w:tc>
          <w:tcPr>
            <w:tcW w:w="3439" w:type="pct"/>
          </w:tcPr>
          <w:p w:rsidR="00247582" w:rsidRPr="00247582" w:rsidRDefault="00247582" w:rsidP="00247582">
            <w:pPr>
              <w:spacing w:line="276" w:lineRule="auto"/>
              <w:rPr>
                <w:rFonts w:asciiTheme="minorEastAsia" w:hAnsiTheme="minorEastAsia"/>
                <w:kern w:val="0"/>
              </w:rPr>
            </w:pPr>
            <w:r w:rsidRPr="00247582">
              <w:rPr>
                <w:rFonts w:asciiTheme="minorEastAsia" w:hAnsiTheme="minorEastAsia" w:hint="eastAsia"/>
                <w:kern w:val="0"/>
              </w:rPr>
              <w:t>成交单位</w:t>
            </w:r>
            <w:r w:rsidRPr="00247582">
              <w:rPr>
                <w:rFonts w:asciiTheme="minorEastAsia" w:hAnsiTheme="minorEastAsia"/>
                <w:kern w:val="0"/>
              </w:rPr>
              <w:t>协助</w:t>
            </w:r>
            <w:r w:rsidRPr="00247582">
              <w:rPr>
                <w:rFonts w:asciiTheme="minorEastAsia" w:hAnsiTheme="minorEastAsia" w:hint="eastAsia"/>
                <w:kern w:val="0"/>
              </w:rPr>
              <w:t>采购单位</w:t>
            </w:r>
            <w:r w:rsidRPr="00247582">
              <w:rPr>
                <w:rFonts w:asciiTheme="minorEastAsia" w:hAnsiTheme="minorEastAsia"/>
                <w:kern w:val="0"/>
              </w:rPr>
              <w:t>申请绿色供应链资金补助，包括准备申请资金补助所需要的文件和材料，协助</w:t>
            </w:r>
            <w:r w:rsidRPr="00247582">
              <w:rPr>
                <w:rFonts w:asciiTheme="minorEastAsia" w:hAnsiTheme="minorEastAsia" w:hint="eastAsia"/>
                <w:kern w:val="0"/>
              </w:rPr>
              <w:t>采购单位</w:t>
            </w:r>
            <w:r w:rsidRPr="00247582">
              <w:rPr>
                <w:rFonts w:asciiTheme="minorEastAsia" w:hAnsiTheme="minorEastAsia"/>
                <w:kern w:val="0"/>
              </w:rPr>
              <w:t>与相关主管机关进行沟通和协调，并解答相关主管机关就申请材料所提出的问题或意见等。</w:t>
            </w:r>
          </w:p>
        </w:tc>
      </w:tr>
    </w:tbl>
    <w:p w:rsidR="00247582" w:rsidRDefault="00247582" w:rsidP="00247582">
      <w:pPr>
        <w:pStyle w:val="1"/>
        <w:spacing w:line="480" w:lineRule="auto"/>
        <w:rPr>
          <w:rFonts w:ascii="仿宋_GB2312" w:eastAsia="仿宋_GB2312" w:hAnsiTheme="minorEastAsia"/>
          <w:sz w:val="28"/>
          <w:szCs w:val="28"/>
        </w:rPr>
      </w:pPr>
    </w:p>
    <w:p w:rsidR="0098455D" w:rsidRDefault="008F1BA8">
      <w:pPr>
        <w:spacing w:line="400" w:lineRule="exact"/>
        <w:ind w:firstLineChars="200" w:firstLine="562"/>
        <w:rPr>
          <w:rFonts w:asciiTheme="minorEastAsia" w:hAnsiTheme="minorEastAsia"/>
          <w:b/>
          <w:color w:val="111F2C"/>
          <w:sz w:val="28"/>
          <w:szCs w:val="28"/>
          <w:shd w:val="clear" w:color="auto" w:fill="FFFFFF"/>
        </w:rPr>
      </w:pPr>
      <w:r>
        <w:rPr>
          <w:rFonts w:asciiTheme="minorEastAsia" w:hAnsiTheme="minorEastAsia" w:hint="eastAsia"/>
          <w:b/>
          <w:color w:val="111F2C"/>
          <w:sz w:val="28"/>
          <w:szCs w:val="28"/>
          <w:shd w:val="clear" w:color="auto" w:fill="FFFFFF"/>
        </w:rPr>
        <w:t>二、服务要求</w:t>
      </w:r>
    </w:p>
    <w:p w:rsidR="0098455D" w:rsidRDefault="008F1BA8">
      <w:pPr>
        <w:widowControl/>
        <w:tabs>
          <w:tab w:val="left" w:pos="1134"/>
          <w:tab w:val="left" w:pos="1701"/>
        </w:tabs>
        <w:adjustRightInd w:val="0"/>
        <w:snapToGrid w:val="0"/>
        <w:spacing w:line="400" w:lineRule="exact"/>
        <w:ind w:firstLineChars="200" w:firstLine="560"/>
        <w:rPr>
          <w:rFonts w:asciiTheme="minorEastAsia" w:hAnsiTheme="minorEastAsia"/>
          <w:sz w:val="28"/>
          <w:szCs w:val="28"/>
        </w:rPr>
      </w:pPr>
      <w:r>
        <w:rPr>
          <w:rFonts w:ascii="仿宋_GB2312" w:eastAsia="仿宋_GB2312" w:hAnsi="仿宋"/>
          <w:sz w:val="28"/>
          <w:szCs w:val="28"/>
        </w:rPr>
        <w:t>1</w:t>
      </w:r>
      <w:r>
        <w:rPr>
          <w:rFonts w:ascii="仿宋_GB2312" w:eastAsia="仿宋_GB2312" w:hAnsi="仿宋" w:hint="eastAsia"/>
          <w:sz w:val="28"/>
          <w:szCs w:val="28"/>
        </w:rPr>
        <w:t>.</w:t>
      </w:r>
      <w:r>
        <w:rPr>
          <w:rFonts w:asciiTheme="minorEastAsia" w:hAnsiTheme="minorEastAsia" w:hint="eastAsia"/>
          <w:sz w:val="28"/>
          <w:szCs w:val="28"/>
        </w:rPr>
        <w:t>成交单位应保证提供充足、合格的人员执行该服务工作；</w:t>
      </w:r>
    </w:p>
    <w:p w:rsidR="0098455D" w:rsidRDefault="00332738">
      <w:pPr>
        <w:widowControl/>
        <w:tabs>
          <w:tab w:val="left" w:pos="1134"/>
          <w:tab w:val="left" w:pos="1701"/>
        </w:tabs>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2</w:t>
      </w:r>
      <w:r w:rsidR="008F1BA8">
        <w:rPr>
          <w:rFonts w:asciiTheme="minorEastAsia" w:hAnsiTheme="minorEastAsia" w:hint="eastAsia"/>
          <w:sz w:val="28"/>
          <w:szCs w:val="28"/>
        </w:rPr>
        <w:t>.成交单位应保证在服务期间与采购单位进行及时沟通，按时向采购单位更新项目进展。</w:t>
      </w:r>
    </w:p>
    <w:p w:rsidR="0098455D" w:rsidRDefault="00332738">
      <w:pPr>
        <w:widowControl/>
        <w:tabs>
          <w:tab w:val="left" w:pos="1134"/>
          <w:tab w:val="left" w:pos="1701"/>
        </w:tabs>
        <w:adjustRightInd w:val="0"/>
        <w:snapToGrid w:val="0"/>
        <w:spacing w:line="400" w:lineRule="exact"/>
        <w:ind w:firstLineChars="200" w:firstLine="560"/>
        <w:rPr>
          <w:rFonts w:ascii="仿宋_GB2312" w:eastAsia="仿宋_GB2312" w:hAnsi="仿宋"/>
          <w:sz w:val="28"/>
          <w:szCs w:val="28"/>
        </w:rPr>
      </w:pPr>
      <w:r>
        <w:rPr>
          <w:rFonts w:asciiTheme="minorEastAsia" w:hAnsiTheme="minorEastAsia" w:hint="eastAsia"/>
          <w:sz w:val="28"/>
          <w:szCs w:val="28"/>
        </w:rPr>
        <w:lastRenderedPageBreak/>
        <w:t>3</w:t>
      </w:r>
      <w:r w:rsidR="008F1BA8">
        <w:rPr>
          <w:rFonts w:asciiTheme="minorEastAsia" w:hAnsiTheme="minorEastAsia" w:hint="eastAsia"/>
          <w:sz w:val="28"/>
          <w:szCs w:val="28"/>
        </w:rPr>
        <w:t>.成交单位应协助采购单位完成绿色</w:t>
      </w:r>
      <w:r w:rsidR="00247582">
        <w:rPr>
          <w:rFonts w:asciiTheme="minorEastAsia" w:hAnsiTheme="minorEastAsia" w:hint="eastAsia"/>
          <w:sz w:val="28"/>
          <w:szCs w:val="28"/>
        </w:rPr>
        <w:t>供应链</w:t>
      </w:r>
      <w:r w:rsidR="008F1BA8">
        <w:rPr>
          <w:rFonts w:asciiTheme="minorEastAsia" w:hAnsiTheme="minorEastAsia" w:hint="eastAsia"/>
          <w:sz w:val="28"/>
          <w:szCs w:val="28"/>
        </w:rPr>
        <w:t>自评价报告</w:t>
      </w:r>
      <w:r w:rsidR="0077780F">
        <w:rPr>
          <w:rFonts w:asciiTheme="minorEastAsia" w:hAnsiTheme="minorEastAsia" w:hint="eastAsia"/>
          <w:sz w:val="28"/>
          <w:szCs w:val="28"/>
        </w:rPr>
        <w:t>和第三方评价报告</w:t>
      </w:r>
      <w:r w:rsidR="008F1BA8">
        <w:rPr>
          <w:rFonts w:asciiTheme="minorEastAsia" w:hAnsiTheme="minorEastAsia"/>
          <w:sz w:val="28"/>
          <w:szCs w:val="28"/>
        </w:rPr>
        <w:t>，</w:t>
      </w:r>
      <w:r w:rsidR="008F1BA8">
        <w:rPr>
          <w:rFonts w:asciiTheme="minorEastAsia" w:hAnsiTheme="minorEastAsia" w:hint="eastAsia"/>
          <w:sz w:val="28"/>
          <w:szCs w:val="28"/>
        </w:rPr>
        <w:t>以河南省绿色</w:t>
      </w:r>
      <w:r w:rsidR="00247582">
        <w:rPr>
          <w:rFonts w:asciiTheme="minorEastAsia" w:hAnsiTheme="minorEastAsia" w:hint="eastAsia"/>
          <w:sz w:val="28"/>
          <w:szCs w:val="28"/>
        </w:rPr>
        <w:t>供应链</w:t>
      </w:r>
      <w:r w:rsidR="008F1BA8">
        <w:rPr>
          <w:rFonts w:asciiTheme="minorEastAsia" w:hAnsiTheme="minorEastAsia" w:hint="eastAsia"/>
          <w:sz w:val="28"/>
          <w:szCs w:val="28"/>
        </w:rPr>
        <w:t>上报时间为准，必需在此之前完成。成交单位应向采购单位提供</w:t>
      </w:r>
      <w:r w:rsidR="0077780F">
        <w:rPr>
          <w:rFonts w:asciiTheme="minorEastAsia" w:hAnsiTheme="minorEastAsia" w:hint="eastAsia"/>
          <w:sz w:val="28"/>
          <w:szCs w:val="28"/>
        </w:rPr>
        <w:t>绿色供应链</w:t>
      </w:r>
      <w:r w:rsidR="00E64905">
        <w:rPr>
          <w:rFonts w:asciiTheme="minorEastAsia" w:hAnsiTheme="minorEastAsia" w:hint="eastAsia"/>
          <w:sz w:val="28"/>
          <w:szCs w:val="28"/>
        </w:rPr>
        <w:t>三碳（碳排放、碳核查、碳足迹）</w:t>
      </w:r>
      <w:r w:rsidR="008F1BA8">
        <w:rPr>
          <w:rFonts w:asciiTheme="minorEastAsia" w:hAnsiTheme="minorEastAsia" w:hint="eastAsia"/>
          <w:sz w:val="28"/>
          <w:szCs w:val="28"/>
        </w:rPr>
        <w:t>报告，且费用含在本次招标范围内。</w:t>
      </w:r>
      <w:r w:rsidR="008F1BA8">
        <w:rPr>
          <w:rFonts w:asciiTheme="minorEastAsia" w:hAnsiTheme="minorEastAsia" w:hint="eastAsia"/>
          <w:color w:val="111F2C"/>
          <w:sz w:val="28"/>
          <w:szCs w:val="28"/>
        </w:rPr>
        <w:br/>
      </w:r>
      <w:r w:rsidR="008F1BA8">
        <w:rPr>
          <w:rFonts w:asciiTheme="minorEastAsia" w:hAnsiTheme="minorEastAsia" w:hint="eastAsia"/>
          <w:color w:val="111F2C"/>
          <w:sz w:val="28"/>
          <w:szCs w:val="28"/>
          <w:shd w:val="clear" w:color="auto" w:fill="FFFFFF"/>
        </w:rPr>
        <w:t xml:space="preserve"> </w:t>
      </w:r>
      <w:r w:rsidR="008F1BA8">
        <w:rPr>
          <w:rFonts w:asciiTheme="minorEastAsia" w:hAnsiTheme="minorEastAsia" w:hint="eastAsia"/>
          <w:b/>
          <w:color w:val="111F2C"/>
          <w:sz w:val="28"/>
          <w:szCs w:val="28"/>
          <w:shd w:val="clear" w:color="auto" w:fill="FFFFFF"/>
        </w:rPr>
        <w:t xml:space="preserve">   三、资质条件要求</w:t>
      </w:r>
      <w:r w:rsidR="008F1BA8">
        <w:rPr>
          <w:rFonts w:asciiTheme="minorEastAsia" w:hAnsiTheme="minorEastAsia" w:hint="eastAsia"/>
          <w:color w:val="111F2C"/>
          <w:sz w:val="28"/>
          <w:szCs w:val="28"/>
        </w:rPr>
        <w:br/>
      </w:r>
      <w:r w:rsidR="008F1BA8">
        <w:rPr>
          <w:rFonts w:asciiTheme="minorEastAsia" w:hAnsiTheme="minorEastAsia" w:hint="eastAsia"/>
          <w:color w:val="111F2C"/>
          <w:sz w:val="28"/>
          <w:szCs w:val="28"/>
          <w:shd w:val="clear" w:color="auto" w:fill="FFFFFF"/>
        </w:rPr>
        <w:t xml:space="preserve">    1.独立企业法人，具有合格的《营业执照》，具备履行本合同所必需的服务和专业技术能力，提供</w:t>
      </w:r>
      <w:r w:rsidR="006B0268">
        <w:rPr>
          <w:rFonts w:asciiTheme="minorEastAsia" w:hAnsiTheme="minorEastAsia" w:hint="eastAsia"/>
          <w:color w:val="111F2C"/>
          <w:sz w:val="28"/>
          <w:szCs w:val="28"/>
          <w:shd w:val="clear" w:color="auto" w:fill="FFFFFF"/>
        </w:rPr>
        <w:t>近3年来</w:t>
      </w:r>
      <w:r w:rsidR="008F1BA8">
        <w:rPr>
          <w:rFonts w:asciiTheme="minorEastAsia" w:hAnsiTheme="minorEastAsia" w:hint="eastAsia"/>
          <w:color w:val="111F2C"/>
          <w:sz w:val="28"/>
          <w:szCs w:val="28"/>
          <w:shd w:val="clear" w:color="auto" w:fill="FFFFFF"/>
        </w:rPr>
        <w:t>此类服务</w:t>
      </w:r>
      <w:r w:rsidR="00CE55E3">
        <w:rPr>
          <w:rFonts w:asciiTheme="minorEastAsia" w:hAnsiTheme="minorEastAsia" w:hint="eastAsia"/>
          <w:color w:val="111F2C"/>
          <w:sz w:val="28"/>
          <w:szCs w:val="28"/>
          <w:shd w:val="clear" w:color="auto" w:fill="FFFFFF"/>
        </w:rPr>
        <w:t>（国家级绿色工厂、国家级绿色供应链管理企业均可）</w:t>
      </w:r>
      <w:r w:rsidR="008F1BA8">
        <w:rPr>
          <w:rFonts w:asciiTheme="minorEastAsia" w:hAnsiTheme="minorEastAsia" w:hint="eastAsia"/>
          <w:color w:val="111F2C"/>
          <w:sz w:val="28"/>
          <w:szCs w:val="28"/>
          <w:shd w:val="clear" w:color="auto" w:fill="FFFFFF"/>
        </w:rPr>
        <w:t>成功的合同业绩证明</w:t>
      </w:r>
      <w:r w:rsidR="0056556A">
        <w:rPr>
          <w:rFonts w:asciiTheme="minorEastAsia" w:hAnsiTheme="minorEastAsia" w:hint="eastAsia"/>
          <w:color w:val="111F2C"/>
          <w:sz w:val="28"/>
          <w:szCs w:val="28"/>
          <w:shd w:val="clear" w:color="auto" w:fill="FFFFFF"/>
        </w:rPr>
        <w:t>2</w:t>
      </w:r>
      <w:r w:rsidR="008F1BA8">
        <w:rPr>
          <w:rFonts w:asciiTheme="minorEastAsia" w:hAnsiTheme="minorEastAsia" w:hint="eastAsia"/>
          <w:color w:val="111F2C"/>
          <w:sz w:val="28"/>
          <w:szCs w:val="28"/>
          <w:shd w:val="clear" w:color="auto" w:fill="FFFFFF"/>
        </w:rPr>
        <w:t xml:space="preserve">份。 </w:t>
      </w:r>
    </w:p>
    <w:p w:rsidR="0098455D" w:rsidRDefault="008F1BA8">
      <w:pPr>
        <w:spacing w:line="400" w:lineRule="exact"/>
        <w:ind w:firstLineChars="200" w:firstLine="562"/>
        <w:rPr>
          <w:rFonts w:asciiTheme="minorEastAsia" w:hAnsiTheme="minorEastAsia"/>
          <w:color w:val="111F2C"/>
          <w:sz w:val="28"/>
          <w:szCs w:val="28"/>
          <w:shd w:val="clear" w:color="auto" w:fill="FFFFFF"/>
        </w:rPr>
      </w:pPr>
      <w:r>
        <w:rPr>
          <w:rFonts w:asciiTheme="minorEastAsia" w:hAnsiTheme="minorEastAsia" w:hint="eastAsia"/>
          <w:b/>
          <w:color w:val="111F2C"/>
          <w:sz w:val="28"/>
          <w:szCs w:val="28"/>
          <w:shd w:val="clear" w:color="auto" w:fill="FFFFFF"/>
        </w:rPr>
        <w:t>四、服务费用及付款方式</w:t>
      </w:r>
      <w:r>
        <w:rPr>
          <w:rFonts w:ascii="微软雅黑" w:eastAsia="微软雅黑" w:hAnsi="微软雅黑" w:hint="eastAsia"/>
          <w:color w:val="111F2C"/>
          <w:sz w:val="19"/>
          <w:szCs w:val="19"/>
        </w:rPr>
        <w:br/>
      </w:r>
      <w:r>
        <w:rPr>
          <w:rFonts w:asciiTheme="minorEastAsia" w:hAnsiTheme="minorEastAsia" w:hint="eastAsia"/>
          <w:color w:val="111F2C"/>
          <w:sz w:val="28"/>
          <w:szCs w:val="28"/>
          <w:shd w:val="clear" w:color="auto" w:fill="FFFFFF"/>
        </w:rPr>
        <w:t xml:space="preserve">    采购单位通过</w:t>
      </w:r>
      <w:r w:rsidR="0056556A">
        <w:rPr>
          <w:rFonts w:asciiTheme="minorEastAsia" w:hAnsiTheme="minorEastAsia" w:hint="eastAsia"/>
          <w:color w:val="111F2C"/>
          <w:sz w:val="28"/>
          <w:szCs w:val="28"/>
          <w:shd w:val="clear" w:color="auto" w:fill="FFFFFF"/>
        </w:rPr>
        <w:t>国家级</w:t>
      </w:r>
      <w:r>
        <w:rPr>
          <w:rFonts w:asciiTheme="minorEastAsia" w:hAnsiTheme="minorEastAsia" w:hint="eastAsia"/>
          <w:color w:val="111F2C"/>
          <w:sz w:val="28"/>
          <w:szCs w:val="28"/>
          <w:shd w:val="clear" w:color="auto" w:fill="FFFFFF"/>
        </w:rPr>
        <w:t>绿色</w:t>
      </w:r>
      <w:r w:rsidR="00247582">
        <w:rPr>
          <w:rFonts w:asciiTheme="minorEastAsia" w:hAnsiTheme="minorEastAsia" w:hint="eastAsia"/>
          <w:color w:val="111F2C"/>
          <w:sz w:val="28"/>
          <w:szCs w:val="28"/>
          <w:shd w:val="clear" w:color="auto" w:fill="FFFFFF"/>
        </w:rPr>
        <w:t>供应链</w:t>
      </w:r>
      <w:r>
        <w:rPr>
          <w:rFonts w:asciiTheme="minorEastAsia" w:hAnsiTheme="minorEastAsia" w:hint="eastAsia"/>
          <w:color w:val="111F2C"/>
          <w:sz w:val="28"/>
          <w:szCs w:val="28"/>
          <w:shd w:val="clear" w:color="auto" w:fill="FFFFFF"/>
        </w:rPr>
        <w:t>评定之前，采购单位不需要向成交单位支付任何前期费用。在采购单位通过国家级绿色</w:t>
      </w:r>
      <w:r w:rsidR="00247582">
        <w:rPr>
          <w:rFonts w:asciiTheme="minorEastAsia" w:hAnsiTheme="minorEastAsia" w:hint="eastAsia"/>
          <w:color w:val="111F2C"/>
          <w:sz w:val="28"/>
          <w:szCs w:val="28"/>
          <w:shd w:val="clear" w:color="auto" w:fill="FFFFFF"/>
        </w:rPr>
        <w:t>供应链</w:t>
      </w:r>
      <w:r>
        <w:rPr>
          <w:rFonts w:asciiTheme="minorEastAsia" w:hAnsiTheme="minorEastAsia" w:hint="eastAsia"/>
          <w:color w:val="111F2C"/>
          <w:sz w:val="28"/>
          <w:szCs w:val="28"/>
          <w:shd w:val="clear" w:color="auto" w:fill="FFFFFF"/>
        </w:rPr>
        <w:t>评定之后，就采购单位在本合同项下所提供的服务，采购单位项成交单位支付服务费用，相关支付方式如下：</w:t>
      </w:r>
    </w:p>
    <w:p w:rsidR="0098455D" w:rsidRDefault="008F1BA8">
      <w:pPr>
        <w:spacing w:line="400" w:lineRule="exact"/>
        <w:ind w:firstLineChars="200" w:firstLine="560"/>
        <w:rPr>
          <w:rFonts w:asciiTheme="minorEastAsia" w:hAnsiTheme="minorEastAsia"/>
          <w:color w:val="111F2C"/>
          <w:sz w:val="28"/>
          <w:szCs w:val="28"/>
          <w:shd w:val="clear" w:color="auto" w:fill="FFFFFF"/>
        </w:rPr>
      </w:pPr>
      <w:r>
        <w:rPr>
          <w:rFonts w:asciiTheme="minorEastAsia" w:hAnsiTheme="minorEastAsia" w:hint="eastAsia"/>
          <w:color w:val="111F2C"/>
          <w:sz w:val="28"/>
          <w:szCs w:val="28"/>
          <w:shd w:val="clear" w:color="auto" w:fill="FFFFFF"/>
        </w:rPr>
        <w:t>1.若采购单位通过</w:t>
      </w:r>
      <w:r w:rsidR="004727B5">
        <w:rPr>
          <w:rFonts w:asciiTheme="minorEastAsia" w:hAnsiTheme="minorEastAsia" w:hint="eastAsia"/>
          <w:color w:val="111F2C"/>
          <w:sz w:val="28"/>
          <w:szCs w:val="28"/>
          <w:shd w:val="clear" w:color="auto" w:fill="FFFFFF"/>
        </w:rPr>
        <w:t>国家级绿色</w:t>
      </w:r>
      <w:r w:rsidR="00247582">
        <w:rPr>
          <w:rFonts w:asciiTheme="minorEastAsia" w:hAnsiTheme="minorEastAsia" w:hint="eastAsia"/>
          <w:color w:val="111F2C"/>
          <w:sz w:val="28"/>
          <w:szCs w:val="28"/>
          <w:shd w:val="clear" w:color="auto" w:fill="FFFFFF"/>
        </w:rPr>
        <w:t>供应链</w:t>
      </w:r>
      <w:r>
        <w:rPr>
          <w:rFonts w:asciiTheme="minorEastAsia" w:hAnsiTheme="minorEastAsia" w:hint="eastAsia"/>
          <w:color w:val="111F2C"/>
          <w:sz w:val="28"/>
          <w:szCs w:val="28"/>
          <w:shd w:val="clear" w:color="auto" w:fill="FFFFFF"/>
        </w:rPr>
        <w:t>评定，按照成交单位招标时报的政府补贴资金额度的百分比支付成交单位。</w:t>
      </w:r>
    </w:p>
    <w:p w:rsidR="0098455D" w:rsidRDefault="004727B5">
      <w:pPr>
        <w:spacing w:line="400" w:lineRule="exact"/>
        <w:ind w:firstLineChars="200" w:firstLine="560"/>
        <w:rPr>
          <w:rFonts w:asciiTheme="minorEastAsia" w:hAnsiTheme="minorEastAsia"/>
          <w:color w:val="111F2C"/>
          <w:sz w:val="28"/>
          <w:szCs w:val="28"/>
          <w:shd w:val="clear" w:color="auto" w:fill="FFFFFF"/>
        </w:rPr>
      </w:pPr>
      <w:r>
        <w:rPr>
          <w:rFonts w:asciiTheme="minorEastAsia" w:hAnsiTheme="minorEastAsia" w:hint="eastAsia"/>
          <w:color w:val="111F2C"/>
          <w:sz w:val="28"/>
          <w:szCs w:val="28"/>
          <w:shd w:val="clear" w:color="auto" w:fill="FFFFFF"/>
        </w:rPr>
        <w:t>2</w:t>
      </w:r>
      <w:r w:rsidR="008F1BA8">
        <w:rPr>
          <w:rFonts w:asciiTheme="minorEastAsia" w:hAnsiTheme="minorEastAsia" w:hint="eastAsia"/>
          <w:color w:val="111F2C"/>
          <w:sz w:val="28"/>
          <w:szCs w:val="28"/>
          <w:shd w:val="clear" w:color="auto" w:fill="FFFFFF"/>
        </w:rPr>
        <w:t>.如无特别约定，上述服务费用包含</w:t>
      </w:r>
      <w:bookmarkStart w:id="0" w:name="_GoBack"/>
      <w:bookmarkEnd w:id="0"/>
      <w:r w:rsidR="008F1BA8">
        <w:rPr>
          <w:rFonts w:asciiTheme="minorEastAsia" w:hAnsiTheme="minorEastAsia" w:hint="eastAsia"/>
          <w:color w:val="111F2C"/>
          <w:sz w:val="28"/>
          <w:szCs w:val="28"/>
          <w:shd w:val="clear" w:color="auto" w:fill="FFFFFF"/>
        </w:rPr>
        <w:t>该服务项目的全部费用。</w:t>
      </w:r>
    </w:p>
    <w:p w:rsidR="0098455D" w:rsidRDefault="004727B5">
      <w:pPr>
        <w:spacing w:line="400" w:lineRule="exact"/>
        <w:ind w:firstLineChars="200" w:firstLine="560"/>
        <w:rPr>
          <w:rFonts w:asciiTheme="minorEastAsia" w:hAnsiTheme="minorEastAsia"/>
          <w:color w:val="111F2C"/>
          <w:sz w:val="28"/>
          <w:szCs w:val="28"/>
          <w:shd w:val="clear" w:color="auto" w:fill="FFFFFF"/>
        </w:rPr>
      </w:pPr>
      <w:r>
        <w:rPr>
          <w:rFonts w:asciiTheme="minorEastAsia" w:hAnsiTheme="minorEastAsia" w:hint="eastAsia"/>
          <w:color w:val="111F2C"/>
          <w:sz w:val="28"/>
          <w:szCs w:val="28"/>
          <w:shd w:val="clear" w:color="auto" w:fill="FFFFFF"/>
        </w:rPr>
        <w:t>3</w:t>
      </w:r>
      <w:r w:rsidR="008F1BA8">
        <w:rPr>
          <w:rFonts w:asciiTheme="minorEastAsia" w:hAnsiTheme="minorEastAsia" w:hint="eastAsia"/>
          <w:color w:val="111F2C"/>
          <w:sz w:val="28"/>
          <w:szCs w:val="28"/>
          <w:shd w:val="clear" w:color="auto" w:fill="FFFFFF"/>
        </w:rPr>
        <w:t>.成交单位开具6%的增值税专用发票。</w:t>
      </w:r>
      <w:r w:rsidR="008F1BA8">
        <w:rPr>
          <w:rFonts w:ascii="微软雅黑" w:eastAsia="微软雅黑" w:hAnsi="微软雅黑" w:hint="eastAsia"/>
          <w:color w:val="111F2C"/>
          <w:sz w:val="19"/>
          <w:szCs w:val="19"/>
        </w:rPr>
        <w:br/>
      </w:r>
      <w:r w:rsidR="008F1BA8">
        <w:rPr>
          <w:rFonts w:asciiTheme="minorEastAsia" w:hAnsiTheme="minorEastAsia" w:hint="eastAsia"/>
          <w:color w:val="111F2C"/>
          <w:sz w:val="28"/>
          <w:szCs w:val="28"/>
          <w:shd w:val="clear" w:color="auto" w:fill="FFFFFF"/>
        </w:rPr>
        <w:t xml:space="preserve">                                     </w:t>
      </w:r>
    </w:p>
    <w:p w:rsidR="0098455D" w:rsidRDefault="0098455D">
      <w:pPr>
        <w:spacing w:line="400" w:lineRule="exact"/>
        <w:rPr>
          <w:rFonts w:asciiTheme="minorEastAsia" w:hAnsiTheme="minorEastAsia"/>
          <w:color w:val="111F2C"/>
          <w:sz w:val="28"/>
          <w:szCs w:val="28"/>
          <w:shd w:val="clear" w:color="auto" w:fill="FFFFFF"/>
        </w:rPr>
      </w:pPr>
    </w:p>
    <w:p w:rsidR="0098455D" w:rsidRDefault="0098455D">
      <w:pPr>
        <w:spacing w:line="400" w:lineRule="exact"/>
        <w:rPr>
          <w:rFonts w:asciiTheme="minorEastAsia" w:hAnsiTheme="minorEastAsia"/>
          <w:color w:val="111F2C"/>
          <w:sz w:val="28"/>
          <w:szCs w:val="28"/>
          <w:shd w:val="clear" w:color="auto" w:fill="FFFFFF"/>
        </w:rPr>
      </w:pPr>
    </w:p>
    <w:p w:rsidR="0098455D" w:rsidRDefault="0098455D">
      <w:pPr>
        <w:spacing w:line="400" w:lineRule="exact"/>
        <w:rPr>
          <w:rFonts w:asciiTheme="minorEastAsia" w:hAnsiTheme="minorEastAsia"/>
          <w:color w:val="111F2C"/>
          <w:sz w:val="28"/>
          <w:szCs w:val="28"/>
          <w:shd w:val="clear" w:color="auto" w:fill="FFFFFF"/>
        </w:rPr>
      </w:pPr>
    </w:p>
    <w:p w:rsidR="0098455D" w:rsidRDefault="008F1BA8">
      <w:pPr>
        <w:spacing w:line="400" w:lineRule="exact"/>
        <w:ind w:firstLineChars="2050" w:firstLine="5740"/>
        <w:rPr>
          <w:rFonts w:asciiTheme="minorEastAsia" w:hAnsiTheme="minorEastAsia"/>
          <w:color w:val="111F2C"/>
          <w:sz w:val="28"/>
          <w:szCs w:val="28"/>
          <w:shd w:val="clear" w:color="auto" w:fill="FFFFFF"/>
        </w:rPr>
      </w:pPr>
      <w:r>
        <w:rPr>
          <w:rFonts w:asciiTheme="minorEastAsia" w:hAnsiTheme="minorEastAsia" w:hint="eastAsia"/>
          <w:color w:val="111F2C"/>
          <w:sz w:val="28"/>
          <w:szCs w:val="28"/>
          <w:shd w:val="clear" w:color="auto" w:fill="FFFFFF"/>
        </w:rPr>
        <w:t>生产技术部</w:t>
      </w:r>
    </w:p>
    <w:p w:rsidR="0098455D" w:rsidRDefault="008F1BA8">
      <w:pPr>
        <w:spacing w:line="400" w:lineRule="exact"/>
        <w:ind w:firstLineChars="1900" w:firstLine="5320"/>
        <w:rPr>
          <w:rFonts w:asciiTheme="minorEastAsia" w:hAnsiTheme="minorEastAsia"/>
          <w:color w:val="111F2C"/>
          <w:sz w:val="28"/>
          <w:szCs w:val="28"/>
          <w:shd w:val="clear" w:color="auto" w:fill="FFFFFF"/>
        </w:rPr>
      </w:pPr>
      <w:r>
        <w:rPr>
          <w:rFonts w:asciiTheme="minorEastAsia" w:hAnsiTheme="minorEastAsia"/>
          <w:color w:val="111F2C"/>
          <w:sz w:val="28"/>
          <w:szCs w:val="28"/>
          <w:shd w:val="clear" w:color="auto" w:fill="FFFFFF"/>
        </w:rPr>
        <w:t>202</w:t>
      </w:r>
      <w:r w:rsidR="00A85AC5">
        <w:rPr>
          <w:rFonts w:asciiTheme="minorEastAsia" w:hAnsiTheme="minorEastAsia" w:hint="eastAsia"/>
          <w:color w:val="111F2C"/>
          <w:sz w:val="28"/>
          <w:szCs w:val="28"/>
          <w:shd w:val="clear" w:color="auto" w:fill="FFFFFF"/>
        </w:rPr>
        <w:t>2</w:t>
      </w:r>
      <w:r>
        <w:rPr>
          <w:rFonts w:asciiTheme="minorEastAsia" w:hAnsiTheme="minorEastAsia" w:hint="eastAsia"/>
          <w:color w:val="111F2C"/>
          <w:sz w:val="28"/>
          <w:szCs w:val="28"/>
          <w:shd w:val="clear" w:color="auto" w:fill="FFFFFF"/>
        </w:rPr>
        <w:t>年1月</w:t>
      </w:r>
      <w:r w:rsidR="00A85AC5">
        <w:rPr>
          <w:rFonts w:asciiTheme="minorEastAsia" w:hAnsiTheme="minorEastAsia" w:hint="eastAsia"/>
          <w:color w:val="111F2C"/>
          <w:sz w:val="28"/>
          <w:szCs w:val="28"/>
          <w:shd w:val="clear" w:color="auto" w:fill="FFFFFF"/>
        </w:rPr>
        <w:t>1</w:t>
      </w:r>
      <w:r w:rsidR="00332738">
        <w:rPr>
          <w:rFonts w:asciiTheme="minorEastAsia" w:hAnsiTheme="minorEastAsia" w:hint="eastAsia"/>
          <w:color w:val="111F2C"/>
          <w:sz w:val="28"/>
          <w:szCs w:val="28"/>
          <w:shd w:val="clear" w:color="auto" w:fill="FFFFFF"/>
        </w:rPr>
        <w:t>1</w:t>
      </w:r>
      <w:r>
        <w:rPr>
          <w:rFonts w:asciiTheme="minorEastAsia" w:hAnsiTheme="minorEastAsia" w:hint="eastAsia"/>
          <w:color w:val="111F2C"/>
          <w:sz w:val="28"/>
          <w:szCs w:val="28"/>
          <w:shd w:val="clear" w:color="auto" w:fill="FFFFFF"/>
        </w:rPr>
        <w:t>日</w:t>
      </w:r>
    </w:p>
    <w:sectPr w:rsidR="0098455D" w:rsidSect="009845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CC5" w:rsidRDefault="00E67CC5" w:rsidP="004727B5">
      <w:r>
        <w:separator/>
      </w:r>
    </w:p>
  </w:endnote>
  <w:endnote w:type="continuationSeparator" w:id="0">
    <w:p w:rsidR="00E67CC5" w:rsidRDefault="00E67CC5" w:rsidP="004727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CC5" w:rsidRDefault="00E67CC5" w:rsidP="004727B5">
      <w:r>
        <w:separator/>
      </w:r>
    </w:p>
  </w:footnote>
  <w:footnote w:type="continuationSeparator" w:id="0">
    <w:p w:rsidR="00E67CC5" w:rsidRDefault="00E67CC5" w:rsidP="004727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3B78"/>
    <w:rsid w:val="BDDEB6B5"/>
    <w:rsid w:val="00016282"/>
    <w:rsid w:val="00053A55"/>
    <w:rsid w:val="000C6220"/>
    <w:rsid w:val="00133B79"/>
    <w:rsid w:val="00140416"/>
    <w:rsid w:val="001A24C9"/>
    <w:rsid w:val="00247582"/>
    <w:rsid w:val="00256C51"/>
    <w:rsid w:val="002C0E2E"/>
    <w:rsid w:val="00332738"/>
    <w:rsid w:val="0039410D"/>
    <w:rsid w:val="00437F5F"/>
    <w:rsid w:val="004727B5"/>
    <w:rsid w:val="0056556A"/>
    <w:rsid w:val="005F2203"/>
    <w:rsid w:val="00627347"/>
    <w:rsid w:val="006B0268"/>
    <w:rsid w:val="0077780F"/>
    <w:rsid w:val="0079112F"/>
    <w:rsid w:val="00803B78"/>
    <w:rsid w:val="00865043"/>
    <w:rsid w:val="0086555B"/>
    <w:rsid w:val="008F1BA8"/>
    <w:rsid w:val="009707B4"/>
    <w:rsid w:val="0098455D"/>
    <w:rsid w:val="00997EC1"/>
    <w:rsid w:val="009E3712"/>
    <w:rsid w:val="00A85AC5"/>
    <w:rsid w:val="00A866A3"/>
    <w:rsid w:val="00A91D53"/>
    <w:rsid w:val="00A9522D"/>
    <w:rsid w:val="00A95B05"/>
    <w:rsid w:val="00AA0E17"/>
    <w:rsid w:val="00AD45B8"/>
    <w:rsid w:val="00B4204F"/>
    <w:rsid w:val="00C57DD4"/>
    <w:rsid w:val="00CE55E3"/>
    <w:rsid w:val="00D67B15"/>
    <w:rsid w:val="00DE3177"/>
    <w:rsid w:val="00E64905"/>
    <w:rsid w:val="00E67CC5"/>
    <w:rsid w:val="00F200CA"/>
    <w:rsid w:val="00F83921"/>
    <w:rsid w:val="00FC112B"/>
    <w:rsid w:val="00FF5FC5"/>
    <w:rsid w:val="56FA417D"/>
    <w:rsid w:val="71D300FA"/>
    <w:rsid w:val="72373E93"/>
    <w:rsid w:val="76F715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5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8455D"/>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98455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sid w:val="0098455D"/>
    <w:rPr>
      <w:color w:val="0000FF"/>
      <w:u w:val="single"/>
    </w:rPr>
  </w:style>
  <w:style w:type="paragraph" w:styleId="a6">
    <w:name w:val="List Paragraph"/>
    <w:basedOn w:val="a"/>
    <w:uiPriority w:val="34"/>
    <w:qFormat/>
    <w:rsid w:val="0098455D"/>
    <w:pPr>
      <w:ind w:firstLineChars="200" w:firstLine="420"/>
    </w:pPr>
  </w:style>
  <w:style w:type="character" w:customStyle="1" w:styleId="Char0">
    <w:name w:val="页眉 Char"/>
    <w:basedOn w:val="a0"/>
    <w:link w:val="a4"/>
    <w:uiPriority w:val="99"/>
    <w:semiHidden/>
    <w:rsid w:val="0098455D"/>
    <w:rPr>
      <w:kern w:val="2"/>
      <w:sz w:val="18"/>
      <w:szCs w:val="18"/>
    </w:rPr>
  </w:style>
  <w:style w:type="character" w:customStyle="1" w:styleId="Char">
    <w:name w:val="页脚 Char"/>
    <w:basedOn w:val="a0"/>
    <w:link w:val="a3"/>
    <w:uiPriority w:val="99"/>
    <w:semiHidden/>
    <w:rsid w:val="0098455D"/>
    <w:rPr>
      <w:kern w:val="2"/>
      <w:sz w:val="18"/>
      <w:szCs w:val="18"/>
    </w:rPr>
  </w:style>
  <w:style w:type="paragraph" w:customStyle="1" w:styleId="1">
    <w:name w:val="无间隔1"/>
    <w:basedOn w:val="a"/>
    <w:qFormat/>
    <w:rsid w:val="0098455D"/>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2021-12-29T02:35:00Z</cp:lastPrinted>
  <dcterms:created xsi:type="dcterms:W3CDTF">2020-06-09T14:53:00Z</dcterms:created>
  <dcterms:modified xsi:type="dcterms:W3CDTF">2022-01-11T07:50:00Z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